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96" w:rsidRPr="00DE16EF" w:rsidRDefault="007C657E" w:rsidP="00675084">
      <w:pPr>
        <w:jc w:val="center"/>
        <w:rPr>
          <w:rFonts w:cstheme="minorHAnsi"/>
          <w:b/>
          <w:sz w:val="36"/>
          <w:szCs w:val="36"/>
        </w:rPr>
      </w:pPr>
      <w:r w:rsidRPr="00DE16EF">
        <w:rPr>
          <w:rFonts w:cstheme="minorHAnsi"/>
          <w:b/>
          <w:sz w:val="36"/>
          <w:szCs w:val="36"/>
        </w:rPr>
        <w:t>Practice Privacy Notice</w:t>
      </w:r>
      <w:r w:rsidR="00C54514" w:rsidRPr="00DE16EF">
        <w:rPr>
          <w:rFonts w:cstheme="minorHAnsi"/>
          <w:b/>
          <w:sz w:val="36"/>
          <w:szCs w:val="36"/>
        </w:rPr>
        <w:t xml:space="preserve"> (England)</w:t>
      </w:r>
    </w:p>
    <w:p w:rsidR="00E85096" w:rsidRPr="00DE16EF" w:rsidRDefault="00E85096">
      <w:pPr>
        <w:rPr>
          <w:rFonts w:cstheme="minorHAnsi"/>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07"/>
        <w:gridCol w:w="2708"/>
        <w:gridCol w:w="2126"/>
        <w:gridCol w:w="2779"/>
      </w:tblGrid>
      <w:tr w:rsidR="00675084" w:rsidRPr="00DE16EF" w:rsidTr="00C92D9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675084" w:rsidRPr="00DE16EF" w:rsidRDefault="00675084" w:rsidP="00515291">
            <w:pPr>
              <w:jc w:val="center"/>
              <w:rPr>
                <w:rFonts w:eastAsia="Arial" w:cstheme="minorHAnsi"/>
                <w:b/>
                <w:spacing w:val="-2"/>
                <w:sz w:val="26"/>
                <w:szCs w:val="26"/>
              </w:rPr>
            </w:pPr>
            <w:r w:rsidRPr="00DE16EF">
              <w:rPr>
                <w:rFonts w:eastAsia="Arial" w:cstheme="minorHAnsi"/>
                <w:b/>
                <w:spacing w:val="-2"/>
                <w:sz w:val="26"/>
                <w:szCs w:val="26"/>
              </w:rPr>
              <w:t>Version:</w:t>
            </w:r>
          </w:p>
        </w:tc>
        <w:tc>
          <w:tcPr>
            <w:tcW w:w="2007"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675084" w:rsidRPr="00DE16EF" w:rsidRDefault="00675084" w:rsidP="00515291">
            <w:pPr>
              <w:jc w:val="center"/>
              <w:rPr>
                <w:rFonts w:eastAsia="Arial" w:cstheme="minorHAnsi"/>
                <w:b/>
                <w:spacing w:val="-2"/>
                <w:sz w:val="26"/>
                <w:szCs w:val="26"/>
              </w:rPr>
            </w:pPr>
            <w:r w:rsidRPr="00DE16EF">
              <w:rPr>
                <w:rFonts w:eastAsia="Arial" w:cstheme="minorHAnsi"/>
                <w:b/>
                <w:spacing w:val="-2"/>
                <w:sz w:val="26"/>
                <w:szCs w:val="26"/>
              </w:rPr>
              <w:t>Review date:</w:t>
            </w:r>
          </w:p>
        </w:tc>
        <w:tc>
          <w:tcPr>
            <w:tcW w:w="270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675084" w:rsidRPr="00DE16EF" w:rsidRDefault="00675084" w:rsidP="00515291">
            <w:pPr>
              <w:jc w:val="center"/>
              <w:rPr>
                <w:rFonts w:eastAsia="Arial" w:cstheme="minorHAnsi"/>
                <w:b/>
                <w:spacing w:val="-2"/>
                <w:sz w:val="26"/>
                <w:szCs w:val="26"/>
              </w:rPr>
            </w:pPr>
            <w:r w:rsidRPr="00DE16EF">
              <w:rPr>
                <w:rFonts w:eastAsia="Arial" w:cstheme="minorHAnsi"/>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675084" w:rsidRPr="00DE16EF" w:rsidRDefault="00675084" w:rsidP="00515291">
            <w:pPr>
              <w:jc w:val="center"/>
              <w:rPr>
                <w:rFonts w:eastAsia="Arial" w:cstheme="minorHAnsi"/>
                <w:b/>
                <w:spacing w:val="-2"/>
                <w:sz w:val="26"/>
                <w:szCs w:val="26"/>
              </w:rPr>
            </w:pPr>
            <w:r w:rsidRPr="00DE16EF">
              <w:rPr>
                <w:rFonts w:eastAsia="Arial" w:cstheme="minorHAnsi"/>
                <w:b/>
                <w:spacing w:val="-2"/>
                <w:sz w:val="26"/>
                <w:szCs w:val="26"/>
              </w:rPr>
              <w:t>Approved by:</w:t>
            </w:r>
          </w:p>
        </w:tc>
        <w:tc>
          <w:tcPr>
            <w:tcW w:w="2779"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675084" w:rsidRPr="00DE16EF" w:rsidRDefault="00675084" w:rsidP="00515291">
            <w:pPr>
              <w:jc w:val="center"/>
              <w:rPr>
                <w:rFonts w:eastAsia="Arial" w:cstheme="minorHAnsi"/>
                <w:b/>
                <w:spacing w:val="-2"/>
                <w:sz w:val="26"/>
                <w:szCs w:val="26"/>
              </w:rPr>
            </w:pPr>
            <w:r w:rsidRPr="00DE16EF">
              <w:rPr>
                <w:rFonts w:eastAsia="Arial" w:cstheme="minorHAnsi"/>
                <w:b/>
                <w:spacing w:val="-2"/>
                <w:sz w:val="26"/>
                <w:szCs w:val="26"/>
              </w:rPr>
              <w:t>Comments:</w:t>
            </w:r>
          </w:p>
        </w:tc>
      </w:tr>
      <w:tr w:rsidR="00675084" w:rsidRPr="00DE16EF" w:rsidTr="00C92D9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hideMark/>
          </w:tcPr>
          <w:p w:rsidR="00675084" w:rsidRPr="00DE16EF" w:rsidRDefault="00C92D96" w:rsidP="00515291">
            <w:pPr>
              <w:jc w:val="center"/>
              <w:rPr>
                <w:rFonts w:eastAsia="Arial" w:cstheme="minorHAnsi"/>
                <w:spacing w:val="-2"/>
                <w:sz w:val="26"/>
                <w:szCs w:val="26"/>
              </w:rPr>
            </w:pPr>
            <w:r w:rsidRPr="00DE16EF">
              <w:rPr>
                <w:rFonts w:eastAsia="Arial" w:cstheme="minorHAnsi"/>
                <w:spacing w:val="-2"/>
                <w:sz w:val="26"/>
                <w:szCs w:val="26"/>
              </w:rPr>
              <w:t>1</w:t>
            </w:r>
          </w:p>
        </w:tc>
        <w:tc>
          <w:tcPr>
            <w:tcW w:w="2007"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C92D96" w:rsidP="00515291">
            <w:pPr>
              <w:rPr>
                <w:rFonts w:eastAsia="Arial" w:cstheme="minorHAnsi"/>
                <w:spacing w:val="-2"/>
                <w:sz w:val="26"/>
                <w:szCs w:val="26"/>
              </w:rPr>
            </w:pPr>
            <w:r w:rsidRPr="00DE16EF">
              <w:rPr>
                <w:rFonts w:eastAsia="Arial" w:cstheme="minorHAnsi"/>
                <w:spacing w:val="-2"/>
                <w:sz w:val="26"/>
                <w:szCs w:val="26"/>
              </w:rPr>
              <w:t>October 2020</w:t>
            </w:r>
          </w:p>
        </w:tc>
        <w:tc>
          <w:tcPr>
            <w:tcW w:w="2708"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C92D96" w:rsidP="00515291">
            <w:pPr>
              <w:rPr>
                <w:rFonts w:eastAsia="Arial" w:cstheme="minorHAnsi"/>
                <w:spacing w:val="-2"/>
                <w:sz w:val="26"/>
                <w:szCs w:val="26"/>
              </w:rPr>
            </w:pPr>
            <w:r w:rsidRPr="00DE16EF">
              <w:rPr>
                <w:rFonts w:eastAsia="Arial" w:cstheme="minorHAnsi"/>
                <w:spacing w:val="-2"/>
                <w:sz w:val="26"/>
                <w:szCs w:val="26"/>
              </w:rPr>
              <w:t>Melanie Dingemans</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DE16EF" w:rsidP="00515291">
            <w:pPr>
              <w:rPr>
                <w:rFonts w:eastAsia="Arial" w:cstheme="minorHAnsi"/>
                <w:spacing w:val="-2"/>
                <w:sz w:val="26"/>
                <w:szCs w:val="26"/>
              </w:rPr>
            </w:pPr>
            <w:r w:rsidRPr="00DE16EF">
              <w:rPr>
                <w:rFonts w:eastAsia="Arial" w:cstheme="minorHAnsi"/>
                <w:spacing w:val="-2"/>
                <w:sz w:val="26"/>
                <w:szCs w:val="26"/>
              </w:rPr>
              <w:t>Stuart Shields</w:t>
            </w:r>
          </w:p>
        </w:tc>
        <w:tc>
          <w:tcPr>
            <w:tcW w:w="2779"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675084" w:rsidP="00515291">
            <w:pPr>
              <w:rPr>
                <w:rFonts w:cstheme="minorHAnsi"/>
                <w:sz w:val="26"/>
                <w:szCs w:val="26"/>
              </w:rPr>
            </w:pPr>
          </w:p>
        </w:tc>
      </w:tr>
      <w:tr w:rsidR="00675084" w:rsidRPr="00DE16EF" w:rsidTr="00C92D9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675084" w:rsidP="00515291">
            <w:pPr>
              <w:rPr>
                <w:rFonts w:cstheme="minorHAnsi"/>
                <w:sz w:val="26"/>
                <w:szCs w:val="26"/>
              </w:rPr>
            </w:pPr>
          </w:p>
        </w:tc>
        <w:tc>
          <w:tcPr>
            <w:tcW w:w="2007"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675084" w:rsidP="00515291">
            <w:pPr>
              <w:rPr>
                <w:rFonts w:cstheme="minorHAnsi"/>
                <w:sz w:val="26"/>
                <w:szCs w:val="26"/>
              </w:rPr>
            </w:pPr>
          </w:p>
        </w:tc>
        <w:tc>
          <w:tcPr>
            <w:tcW w:w="2708"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675084" w:rsidP="00515291">
            <w:pPr>
              <w:rPr>
                <w:rFonts w:cstheme="minorHAnsi"/>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675084" w:rsidP="00515291">
            <w:pPr>
              <w:rPr>
                <w:rFonts w:cstheme="minorHAnsi"/>
                <w:sz w:val="26"/>
                <w:szCs w:val="26"/>
              </w:rPr>
            </w:pPr>
          </w:p>
        </w:tc>
        <w:tc>
          <w:tcPr>
            <w:tcW w:w="2779"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675084" w:rsidP="00515291">
            <w:pPr>
              <w:rPr>
                <w:rFonts w:cstheme="minorHAnsi"/>
                <w:sz w:val="26"/>
                <w:szCs w:val="26"/>
              </w:rPr>
            </w:pPr>
          </w:p>
        </w:tc>
      </w:tr>
      <w:tr w:rsidR="00675084" w:rsidRPr="00DE16EF" w:rsidTr="00C92D96">
        <w:trPr>
          <w:trHeight w:val="368"/>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675084" w:rsidP="00515291">
            <w:pPr>
              <w:rPr>
                <w:rFonts w:cstheme="minorHAnsi"/>
                <w:sz w:val="26"/>
                <w:szCs w:val="26"/>
              </w:rPr>
            </w:pPr>
          </w:p>
        </w:tc>
        <w:tc>
          <w:tcPr>
            <w:tcW w:w="2007"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675084" w:rsidP="00515291">
            <w:pPr>
              <w:rPr>
                <w:rFonts w:cstheme="minorHAnsi"/>
                <w:sz w:val="26"/>
                <w:szCs w:val="26"/>
              </w:rPr>
            </w:pPr>
          </w:p>
        </w:tc>
        <w:tc>
          <w:tcPr>
            <w:tcW w:w="2708"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675084" w:rsidP="00515291">
            <w:pPr>
              <w:rPr>
                <w:rFonts w:cstheme="minorHAnsi"/>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675084" w:rsidP="00515291">
            <w:pPr>
              <w:rPr>
                <w:rFonts w:cstheme="minorHAnsi"/>
                <w:sz w:val="26"/>
                <w:szCs w:val="26"/>
              </w:rPr>
            </w:pPr>
          </w:p>
        </w:tc>
        <w:tc>
          <w:tcPr>
            <w:tcW w:w="2779"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675084" w:rsidP="00515291">
            <w:pPr>
              <w:rPr>
                <w:rFonts w:cstheme="minorHAnsi"/>
                <w:sz w:val="26"/>
                <w:szCs w:val="26"/>
              </w:rPr>
            </w:pPr>
          </w:p>
        </w:tc>
      </w:tr>
      <w:tr w:rsidR="00675084" w:rsidRPr="00DE16EF" w:rsidTr="00C92D9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675084" w:rsidP="00515291">
            <w:pPr>
              <w:rPr>
                <w:rFonts w:cstheme="minorHAnsi"/>
                <w:sz w:val="26"/>
                <w:szCs w:val="26"/>
              </w:rPr>
            </w:pPr>
          </w:p>
        </w:tc>
        <w:tc>
          <w:tcPr>
            <w:tcW w:w="2007"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675084" w:rsidP="00515291">
            <w:pPr>
              <w:rPr>
                <w:rFonts w:cstheme="minorHAnsi"/>
                <w:sz w:val="26"/>
                <w:szCs w:val="26"/>
              </w:rPr>
            </w:pPr>
          </w:p>
        </w:tc>
        <w:tc>
          <w:tcPr>
            <w:tcW w:w="2708"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675084" w:rsidP="00515291">
            <w:pPr>
              <w:rPr>
                <w:rFonts w:cstheme="minorHAnsi"/>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675084" w:rsidP="00515291">
            <w:pPr>
              <w:rPr>
                <w:rFonts w:cstheme="minorHAnsi"/>
                <w:sz w:val="26"/>
                <w:szCs w:val="26"/>
              </w:rPr>
            </w:pPr>
          </w:p>
        </w:tc>
        <w:tc>
          <w:tcPr>
            <w:tcW w:w="2779" w:type="dxa"/>
            <w:tcBorders>
              <w:top w:val="single" w:sz="4" w:space="0" w:color="333333"/>
              <w:left w:val="single" w:sz="4" w:space="0" w:color="333333"/>
              <w:bottom w:val="single" w:sz="4" w:space="0" w:color="333333"/>
              <w:right w:val="single" w:sz="4" w:space="0" w:color="333333"/>
            </w:tcBorders>
            <w:shd w:val="clear" w:color="auto" w:fill="auto"/>
          </w:tcPr>
          <w:p w:rsidR="00675084" w:rsidRPr="00DE16EF" w:rsidRDefault="00675084" w:rsidP="00515291">
            <w:pPr>
              <w:rPr>
                <w:rFonts w:cstheme="minorHAnsi"/>
                <w:sz w:val="26"/>
                <w:szCs w:val="26"/>
              </w:rPr>
            </w:pPr>
          </w:p>
        </w:tc>
      </w:tr>
    </w:tbl>
    <w:p w:rsidR="00E85096" w:rsidRPr="00DE16EF" w:rsidRDefault="001126F0" w:rsidP="001126F0">
      <w:pPr>
        <w:tabs>
          <w:tab w:val="left" w:pos="7536"/>
        </w:tabs>
        <w:rPr>
          <w:rFonts w:cstheme="minorHAnsi"/>
          <w:sz w:val="28"/>
          <w:szCs w:val="28"/>
        </w:rPr>
      </w:pPr>
      <w:r w:rsidRPr="00DE16EF">
        <w:rPr>
          <w:rFonts w:cstheme="minorHAnsi"/>
          <w:sz w:val="28"/>
          <w:szCs w:val="28"/>
        </w:rPr>
        <w:tab/>
      </w:r>
    </w:p>
    <w:p w:rsidR="000858D5" w:rsidRPr="00DE16EF" w:rsidRDefault="00D05574">
      <w:pPr>
        <w:rPr>
          <w:rFonts w:cstheme="minorHAnsi"/>
          <w:b/>
          <w:sz w:val="28"/>
          <w:szCs w:val="28"/>
        </w:rPr>
      </w:pPr>
      <w:r w:rsidRPr="00DE16EF">
        <w:rPr>
          <w:rFonts w:cstheme="minorHAnsi"/>
          <w:b/>
          <w:sz w:val="28"/>
          <w:szCs w:val="28"/>
        </w:rPr>
        <w:t>Table of c</w:t>
      </w:r>
      <w:r w:rsidR="000858D5" w:rsidRPr="00DE16EF">
        <w:rPr>
          <w:rFonts w:cstheme="minorHAnsi"/>
          <w:b/>
          <w:sz w:val="28"/>
          <w:szCs w:val="28"/>
        </w:rPr>
        <w:t>ontents</w:t>
      </w:r>
    </w:p>
    <w:p w:rsidR="00125D19" w:rsidRPr="00DE16EF" w:rsidRDefault="00D85E4D">
      <w:pPr>
        <w:pStyle w:val="TOC1"/>
        <w:tabs>
          <w:tab w:val="left" w:pos="440"/>
          <w:tab w:val="right" w:pos="8296"/>
        </w:tabs>
        <w:rPr>
          <w:rFonts w:asciiTheme="minorHAnsi" w:eastAsiaTheme="minorEastAsia" w:hAnsiTheme="minorHAnsi" w:cstheme="minorHAnsi"/>
          <w:b w:val="0"/>
          <w:bCs w:val="0"/>
          <w:caps w:val="0"/>
          <w:noProof/>
        </w:rPr>
      </w:pPr>
      <w:r w:rsidRPr="00DE16EF">
        <w:rPr>
          <w:rFonts w:asciiTheme="minorHAnsi" w:hAnsiTheme="minorHAnsi" w:cstheme="minorHAnsi"/>
          <w:b w:val="0"/>
          <w:sz w:val="20"/>
          <w:szCs w:val="28"/>
        </w:rPr>
        <w:fldChar w:fldCharType="begin"/>
      </w:r>
      <w:r w:rsidRPr="00DE16EF">
        <w:rPr>
          <w:rFonts w:asciiTheme="minorHAnsi" w:hAnsiTheme="minorHAnsi" w:cstheme="minorHAnsi"/>
          <w:b w:val="0"/>
          <w:sz w:val="20"/>
          <w:szCs w:val="28"/>
        </w:rPr>
        <w:instrText xml:space="preserve"> TOC \o "1-3" \h \z \u </w:instrText>
      </w:r>
      <w:r w:rsidRPr="00DE16EF">
        <w:rPr>
          <w:rFonts w:asciiTheme="minorHAnsi" w:hAnsiTheme="minorHAnsi" w:cstheme="minorHAnsi"/>
          <w:b w:val="0"/>
          <w:sz w:val="20"/>
          <w:szCs w:val="28"/>
        </w:rPr>
        <w:fldChar w:fldCharType="separate"/>
      </w:r>
      <w:hyperlink w:anchor="_Toc514091042" w:history="1">
        <w:r w:rsidR="00125D19" w:rsidRPr="00DE16EF">
          <w:rPr>
            <w:rStyle w:val="Hyperlink"/>
            <w:rFonts w:asciiTheme="minorHAnsi" w:hAnsiTheme="minorHAnsi" w:cstheme="minorHAnsi"/>
            <w:noProof/>
          </w:rPr>
          <w:t>1</w:t>
        </w:r>
        <w:r w:rsidR="00125D19" w:rsidRPr="00DE16EF">
          <w:rPr>
            <w:rFonts w:asciiTheme="minorHAnsi" w:eastAsiaTheme="minorEastAsia" w:hAnsiTheme="minorHAnsi" w:cstheme="minorHAnsi"/>
            <w:b w:val="0"/>
            <w:bCs w:val="0"/>
            <w:caps w:val="0"/>
            <w:noProof/>
          </w:rPr>
          <w:tab/>
        </w:r>
        <w:r w:rsidR="00125D19" w:rsidRPr="00DE16EF">
          <w:rPr>
            <w:rStyle w:val="Hyperlink"/>
            <w:rFonts w:asciiTheme="minorHAnsi" w:hAnsiTheme="minorHAnsi" w:cstheme="minorHAnsi"/>
            <w:caps w:val="0"/>
            <w:noProof/>
          </w:rPr>
          <w:t>Introduction</w:t>
        </w:r>
        <w:r w:rsidR="00125D19" w:rsidRPr="00DE16EF">
          <w:rPr>
            <w:rFonts w:asciiTheme="minorHAnsi" w:hAnsiTheme="minorHAnsi" w:cstheme="minorHAnsi"/>
            <w:noProof/>
            <w:webHidden/>
          </w:rPr>
          <w:tab/>
        </w:r>
        <w:r w:rsidR="00125D19" w:rsidRPr="00DE16EF">
          <w:rPr>
            <w:rFonts w:asciiTheme="minorHAnsi" w:hAnsiTheme="minorHAnsi" w:cstheme="minorHAnsi"/>
            <w:noProof/>
            <w:webHidden/>
          </w:rPr>
          <w:fldChar w:fldCharType="begin"/>
        </w:r>
        <w:r w:rsidR="00125D19" w:rsidRPr="00DE16EF">
          <w:rPr>
            <w:rFonts w:asciiTheme="minorHAnsi" w:hAnsiTheme="minorHAnsi" w:cstheme="minorHAnsi"/>
            <w:noProof/>
            <w:webHidden/>
          </w:rPr>
          <w:instrText xml:space="preserve"> PAGEREF _Toc514091042 \h </w:instrText>
        </w:r>
        <w:r w:rsidR="00125D19" w:rsidRPr="00DE16EF">
          <w:rPr>
            <w:rFonts w:asciiTheme="minorHAnsi" w:hAnsiTheme="minorHAnsi" w:cstheme="minorHAnsi"/>
            <w:noProof/>
            <w:webHidden/>
          </w:rPr>
        </w:r>
        <w:r w:rsidR="00125D19" w:rsidRPr="00DE16EF">
          <w:rPr>
            <w:rFonts w:asciiTheme="minorHAnsi" w:hAnsiTheme="minorHAnsi" w:cstheme="minorHAnsi"/>
            <w:noProof/>
            <w:webHidden/>
          </w:rPr>
          <w:fldChar w:fldCharType="separate"/>
        </w:r>
        <w:r w:rsidR="000508FC" w:rsidRPr="00DE16EF">
          <w:rPr>
            <w:rFonts w:asciiTheme="minorHAnsi" w:hAnsiTheme="minorHAnsi" w:cstheme="minorHAnsi"/>
            <w:noProof/>
            <w:webHidden/>
          </w:rPr>
          <w:t>2</w:t>
        </w:r>
        <w:r w:rsidR="00125D19" w:rsidRPr="00DE16EF">
          <w:rPr>
            <w:rFonts w:asciiTheme="minorHAnsi" w:hAnsiTheme="minorHAnsi" w:cstheme="minorHAnsi"/>
            <w:noProof/>
            <w:webHidden/>
          </w:rPr>
          <w:fldChar w:fldCharType="end"/>
        </w:r>
      </w:hyperlink>
    </w:p>
    <w:p w:rsidR="00125D19" w:rsidRPr="00DE16EF" w:rsidRDefault="007B69A4">
      <w:pPr>
        <w:pStyle w:val="TOC2"/>
        <w:rPr>
          <w:rFonts w:eastAsiaTheme="minorEastAsia"/>
          <w:b w:val="0"/>
          <w:bCs w:val="0"/>
          <w:noProof/>
          <w:sz w:val="24"/>
          <w:szCs w:val="24"/>
        </w:rPr>
      </w:pPr>
      <w:hyperlink w:anchor="_Toc514091043" w:history="1">
        <w:r w:rsidR="00125D19" w:rsidRPr="00DE16EF">
          <w:rPr>
            <w:rStyle w:val="Hyperlink"/>
            <w:noProof/>
          </w:rPr>
          <w:t>1.1</w:t>
        </w:r>
        <w:r w:rsidR="00125D19" w:rsidRPr="00DE16EF">
          <w:rPr>
            <w:rFonts w:eastAsiaTheme="minorEastAsia"/>
            <w:b w:val="0"/>
            <w:bCs w:val="0"/>
            <w:noProof/>
            <w:sz w:val="24"/>
            <w:szCs w:val="24"/>
          </w:rPr>
          <w:tab/>
        </w:r>
        <w:r w:rsidR="00125D19" w:rsidRPr="00DE16EF">
          <w:rPr>
            <w:rStyle w:val="Hyperlink"/>
            <w:noProof/>
          </w:rPr>
          <w:t>Policy statement</w:t>
        </w:r>
        <w:r w:rsidR="00125D19" w:rsidRPr="00DE16EF">
          <w:rPr>
            <w:noProof/>
            <w:webHidden/>
          </w:rPr>
          <w:tab/>
        </w:r>
        <w:r w:rsidR="00125D19" w:rsidRPr="00DE16EF">
          <w:rPr>
            <w:noProof/>
            <w:webHidden/>
          </w:rPr>
          <w:fldChar w:fldCharType="begin"/>
        </w:r>
        <w:r w:rsidR="00125D19" w:rsidRPr="00DE16EF">
          <w:rPr>
            <w:noProof/>
            <w:webHidden/>
          </w:rPr>
          <w:instrText xml:space="preserve"> PAGEREF _Toc514091043 \h </w:instrText>
        </w:r>
        <w:r w:rsidR="00125D19" w:rsidRPr="00DE16EF">
          <w:rPr>
            <w:noProof/>
            <w:webHidden/>
          </w:rPr>
        </w:r>
        <w:r w:rsidR="00125D19" w:rsidRPr="00DE16EF">
          <w:rPr>
            <w:noProof/>
            <w:webHidden/>
          </w:rPr>
          <w:fldChar w:fldCharType="separate"/>
        </w:r>
        <w:r w:rsidR="000508FC" w:rsidRPr="00DE16EF">
          <w:rPr>
            <w:noProof/>
            <w:webHidden/>
          </w:rPr>
          <w:t>2</w:t>
        </w:r>
        <w:r w:rsidR="00125D19" w:rsidRPr="00DE16EF">
          <w:rPr>
            <w:noProof/>
            <w:webHidden/>
          </w:rPr>
          <w:fldChar w:fldCharType="end"/>
        </w:r>
      </w:hyperlink>
    </w:p>
    <w:p w:rsidR="00125D19" w:rsidRPr="00DE16EF" w:rsidRDefault="007B69A4">
      <w:pPr>
        <w:pStyle w:val="TOC2"/>
        <w:rPr>
          <w:rFonts w:eastAsiaTheme="minorEastAsia"/>
          <w:b w:val="0"/>
          <w:bCs w:val="0"/>
          <w:noProof/>
          <w:sz w:val="24"/>
          <w:szCs w:val="24"/>
        </w:rPr>
      </w:pPr>
      <w:hyperlink w:anchor="_Toc514091044" w:history="1">
        <w:r w:rsidR="00125D19" w:rsidRPr="00DE16EF">
          <w:rPr>
            <w:rStyle w:val="Hyperlink"/>
            <w:noProof/>
          </w:rPr>
          <w:t>1.2</w:t>
        </w:r>
        <w:r w:rsidR="00125D19" w:rsidRPr="00DE16EF">
          <w:rPr>
            <w:rFonts w:eastAsiaTheme="minorEastAsia"/>
            <w:b w:val="0"/>
            <w:bCs w:val="0"/>
            <w:noProof/>
            <w:sz w:val="24"/>
            <w:szCs w:val="24"/>
          </w:rPr>
          <w:tab/>
        </w:r>
        <w:r w:rsidR="00125D19" w:rsidRPr="00DE16EF">
          <w:rPr>
            <w:rStyle w:val="Hyperlink"/>
            <w:noProof/>
          </w:rPr>
          <w:t>Principles</w:t>
        </w:r>
        <w:r w:rsidR="00125D19" w:rsidRPr="00DE16EF">
          <w:rPr>
            <w:noProof/>
            <w:webHidden/>
          </w:rPr>
          <w:tab/>
        </w:r>
        <w:r w:rsidR="00125D19" w:rsidRPr="00DE16EF">
          <w:rPr>
            <w:noProof/>
            <w:webHidden/>
          </w:rPr>
          <w:fldChar w:fldCharType="begin"/>
        </w:r>
        <w:r w:rsidR="00125D19" w:rsidRPr="00DE16EF">
          <w:rPr>
            <w:noProof/>
            <w:webHidden/>
          </w:rPr>
          <w:instrText xml:space="preserve"> PAGEREF _Toc514091044 \h </w:instrText>
        </w:r>
        <w:r w:rsidR="00125D19" w:rsidRPr="00DE16EF">
          <w:rPr>
            <w:noProof/>
            <w:webHidden/>
          </w:rPr>
        </w:r>
        <w:r w:rsidR="00125D19" w:rsidRPr="00DE16EF">
          <w:rPr>
            <w:noProof/>
            <w:webHidden/>
          </w:rPr>
          <w:fldChar w:fldCharType="separate"/>
        </w:r>
        <w:r w:rsidR="000508FC" w:rsidRPr="00DE16EF">
          <w:rPr>
            <w:noProof/>
            <w:webHidden/>
          </w:rPr>
          <w:t>2</w:t>
        </w:r>
        <w:r w:rsidR="00125D19" w:rsidRPr="00DE16EF">
          <w:rPr>
            <w:noProof/>
            <w:webHidden/>
          </w:rPr>
          <w:fldChar w:fldCharType="end"/>
        </w:r>
      </w:hyperlink>
    </w:p>
    <w:p w:rsidR="00125D19" w:rsidRPr="00DE16EF" w:rsidRDefault="007B69A4">
      <w:pPr>
        <w:pStyle w:val="TOC2"/>
        <w:rPr>
          <w:rFonts w:eastAsiaTheme="minorEastAsia"/>
          <w:b w:val="0"/>
          <w:bCs w:val="0"/>
          <w:noProof/>
          <w:sz w:val="24"/>
          <w:szCs w:val="24"/>
        </w:rPr>
      </w:pPr>
      <w:hyperlink w:anchor="_Toc514091045" w:history="1">
        <w:r w:rsidR="00125D19" w:rsidRPr="00DE16EF">
          <w:rPr>
            <w:rStyle w:val="Hyperlink"/>
            <w:noProof/>
          </w:rPr>
          <w:t>1.3</w:t>
        </w:r>
        <w:r w:rsidR="00125D19" w:rsidRPr="00DE16EF">
          <w:rPr>
            <w:rFonts w:eastAsiaTheme="minorEastAsia"/>
            <w:b w:val="0"/>
            <w:bCs w:val="0"/>
            <w:noProof/>
            <w:sz w:val="24"/>
            <w:szCs w:val="24"/>
          </w:rPr>
          <w:tab/>
        </w:r>
        <w:r w:rsidR="00125D19" w:rsidRPr="00DE16EF">
          <w:rPr>
            <w:rStyle w:val="Hyperlink"/>
            <w:noProof/>
          </w:rPr>
          <w:t>Status</w:t>
        </w:r>
        <w:r w:rsidR="00125D19" w:rsidRPr="00DE16EF">
          <w:rPr>
            <w:noProof/>
            <w:webHidden/>
          </w:rPr>
          <w:tab/>
        </w:r>
        <w:r w:rsidR="00125D19" w:rsidRPr="00DE16EF">
          <w:rPr>
            <w:noProof/>
            <w:webHidden/>
          </w:rPr>
          <w:fldChar w:fldCharType="begin"/>
        </w:r>
        <w:r w:rsidR="00125D19" w:rsidRPr="00DE16EF">
          <w:rPr>
            <w:noProof/>
            <w:webHidden/>
          </w:rPr>
          <w:instrText xml:space="preserve"> PAGEREF _Toc514091045 \h </w:instrText>
        </w:r>
        <w:r w:rsidR="00125D19" w:rsidRPr="00DE16EF">
          <w:rPr>
            <w:noProof/>
            <w:webHidden/>
          </w:rPr>
        </w:r>
        <w:r w:rsidR="00125D19" w:rsidRPr="00DE16EF">
          <w:rPr>
            <w:noProof/>
            <w:webHidden/>
          </w:rPr>
          <w:fldChar w:fldCharType="separate"/>
        </w:r>
        <w:r w:rsidR="000508FC" w:rsidRPr="00DE16EF">
          <w:rPr>
            <w:noProof/>
            <w:webHidden/>
          </w:rPr>
          <w:t>2</w:t>
        </w:r>
        <w:r w:rsidR="00125D19" w:rsidRPr="00DE16EF">
          <w:rPr>
            <w:noProof/>
            <w:webHidden/>
          </w:rPr>
          <w:fldChar w:fldCharType="end"/>
        </w:r>
      </w:hyperlink>
    </w:p>
    <w:p w:rsidR="00125D19" w:rsidRPr="00DE16EF" w:rsidRDefault="007B69A4">
      <w:pPr>
        <w:pStyle w:val="TOC2"/>
        <w:rPr>
          <w:rFonts w:eastAsiaTheme="minorEastAsia"/>
          <w:b w:val="0"/>
          <w:bCs w:val="0"/>
          <w:noProof/>
          <w:sz w:val="24"/>
          <w:szCs w:val="24"/>
        </w:rPr>
      </w:pPr>
      <w:hyperlink w:anchor="_Toc514091046" w:history="1">
        <w:r w:rsidR="00125D19" w:rsidRPr="00DE16EF">
          <w:rPr>
            <w:rStyle w:val="Hyperlink"/>
            <w:noProof/>
          </w:rPr>
          <w:t>1.4</w:t>
        </w:r>
        <w:r w:rsidR="00125D19" w:rsidRPr="00DE16EF">
          <w:rPr>
            <w:rFonts w:eastAsiaTheme="minorEastAsia"/>
            <w:b w:val="0"/>
            <w:bCs w:val="0"/>
            <w:noProof/>
            <w:sz w:val="24"/>
            <w:szCs w:val="24"/>
          </w:rPr>
          <w:tab/>
        </w:r>
        <w:r w:rsidR="00125D19" w:rsidRPr="00DE16EF">
          <w:rPr>
            <w:rStyle w:val="Hyperlink"/>
            <w:noProof/>
          </w:rPr>
          <w:t>Training and support</w:t>
        </w:r>
        <w:r w:rsidR="00125D19" w:rsidRPr="00DE16EF">
          <w:rPr>
            <w:noProof/>
            <w:webHidden/>
          </w:rPr>
          <w:tab/>
        </w:r>
        <w:r w:rsidR="00125D19" w:rsidRPr="00DE16EF">
          <w:rPr>
            <w:noProof/>
            <w:webHidden/>
          </w:rPr>
          <w:fldChar w:fldCharType="begin"/>
        </w:r>
        <w:r w:rsidR="00125D19" w:rsidRPr="00DE16EF">
          <w:rPr>
            <w:noProof/>
            <w:webHidden/>
          </w:rPr>
          <w:instrText xml:space="preserve"> PAGEREF _Toc514091046 \h </w:instrText>
        </w:r>
        <w:r w:rsidR="00125D19" w:rsidRPr="00DE16EF">
          <w:rPr>
            <w:noProof/>
            <w:webHidden/>
          </w:rPr>
        </w:r>
        <w:r w:rsidR="00125D19" w:rsidRPr="00DE16EF">
          <w:rPr>
            <w:noProof/>
            <w:webHidden/>
          </w:rPr>
          <w:fldChar w:fldCharType="separate"/>
        </w:r>
        <w:r w:rsidR="000508FC" w:rsidRPr="00DE16EF">
          <w:rPr>
            <w:noProof/>
            <w:webHidden/>
          </w:rPr>
          <w:t>2</w:t>
        </w:r>
        <w:r w:rsidR="00125D19" w:rsidRPr="00DE16EF">
          <w:rPr>
            <w:noProof/>
            <w:webHidden/>
          </w:rPr>
          <w:fldChar w:fldCharType="end"/>
        </w:r>
      </w:hyperlink>
    </w:p>
    <w:p w:rsidR="00125D19" w:rsidRPr="00DE16EF" w:rsidRDefault="007B69A4">
      <w:pPr>
        <w:pStyle w:val="TOC1"/>
        <w:tabs>
          <w:tab w:val="left" w:pos="440"/>
          <w:tab w:val="right" w:pos="8296"/>
        </w:tabs>
        <w:rPr>
          <w:rFonts w:asciiTheme="minorHAnsi" w:eastAsiaTheme="minorEastAsia" w:hAnsiTheme="minorHAnsi" w:cstheme="minorHAnsi"/>
          <w:b w:val="0"/>
          <w:bCs w:val="0"/>
          <w:caps w:val="0"/>
          <w:noProof/>
        </w:rPr>
      </w:pPr>
      <w:hyperlink w:anchor="_Toc514091047" w:history="1">
        <w:r w:rsidR="00125D19" w:rsidRPr="00DE16EF">
          <w:rPr>
            <w:rStyle w:val="Hyperlink"/>
            <w:rFonts w:asciiTheme="minorHAnsi" w:hAnsiTheme="minorHAnsi" w:cstheme="minorHAnsi"/>
            <w:noProof/>
          </w:rPr>
          <w:t>2</w:t>
        </w:r>
        <w:r w:rsidR="00125D19" w:rsidRPr="00DE16EF">
          <w:rPr>
            <w:rFonts w:asciiTheme="minorHAnsi" w:eastAsiaTheme="minorEastAsia" w:hAnsiTheme="minorHAnsi" w:cstheme="minorHAnsi"/>
            <w:b w:val="0"/>
            <w:bCs w:val="0"/>
            <w:caps w:val="0"/>
            <w:noProof/>
          </w:rPr>
          <w:tab/>
        </w:r>
        <w:r w:rsidR="00125D19" w:rsidRPr="00DE16EF">
          <w:rPr>
            <w:rStyle w:val="Hyperlink"/>
            <w:rFonts w:asciiTheme="minorHAnsi" w:hAnsiTheme="minorHAnsi" w:cstheme="minorHAnsi"/>
            <w:caps w:val="0"/>
            <w:noProof/>
          </w:rPr>
          <w:t>Scope</w:t>
        </w:r>
        <w:r w:rsidR="00125D19" w:rsidRPr="00DE16EF">
          <w:rPr>
            <w:rFonts w:asciiTheme="minorHAnsi" w:hAnsiTheme="minorHAnsi" w:cstheme="minorHAnsi"/>
            <w:noProof/>
            <w:webHidden/>
          </w:rPr>
          <w:tab/>
        </w:r>
        <w:r w:rsidR="00125D19" w:rsidRPr="00DE16EF">
          <w:rPr>
            <w:rFonts w:asciiTheme="minorHAnsi" w:hAnsiTheme="minorHAnsi" w:cstheme="minorHAnsi"/>
            <w:noProof/>
            <w:webHidden/>
          </w:rPr>
          <w:fldChar w:fldCharType="begin"/>
        </w:r>
        <w:r w:rsidR="00125D19" w:rsidRPr="00DE16EF">
          <w:rPr>
            <w:rFonts w:asciiTheme="minorHAnsi" w:hAnsiTheme="minorHAnsi" w:cstheme="minorHAnsi"/>
            <w:noProof/>
            <w:webHidden/>
          </w:rPr>
          <w:instrText xml:space="preserve"> PAGEREF _Toc514091047 \h </w:instrText>
        </w:r>
        <w:r w:rsidR="00125D19" w:rsidRPr="00DE16EF">
          <w:rPr>
            <w:rFonts w:asciiTheme="minorHAnsi" w:hAnsiTheme="minorHAnsi" w:cstheme="minorHAnsi"/>
            <w:noProof/>
            <w:webHidden/>
          </w:rPr>
        </w:r>
        <w:r w:rsidR="00125D19" w:rsidRPr="00DE16EF">
          <w:rPr>
            <w:rFonts w:asciiTheme="minorHAnsi" w:hAnsiTheme="minorHAnsi" w:cstheme="minorHAnsi"/>
            <w:noProof/>
            <w:webHidden/>
          </w:rPr>
          <w:fldChar w:fldCharType="separate"/>
        </w:r>
        <w:r w:rsidR="000508FC" w:rsidRPr="00DE16EF">
          <w:rPr>
            <w:rFonts w:asciiTheme="minorHAnsi" w:hAnsiTheme="minorHAnsi" w:cstheme="minorHAnsi"/>
            <w:noProof/>
            <w:webHidden/>
          </w:rPr>
          <w:t>3</w:t>
        </w:r>
        <w:r w:rsidR="00125D19" w:rsidRPr="00DE16EF">
          <w:rPr>
            <w:rFonts w:asciiTheme="minorHAnsi" w:hAnsiTheme="minorHAnsi" w:cstheme="minorHAnsi"/>
            <w:noProof/>
            <w:webHidden/>
          </w:rPr>
          <w:fldChar w:fldCharType="end"/>
        </w:r>
      </w:hyperlink>
    </w:p>
    <w:p w:rsidR="00125D19" w:rsidRPr="00DE16EF" w:rsidRDefault="007B69A4">
      <w:pPr>
        <w:pStyle w:val="TOC2"/>
        <w:rPr>
          <w:rFonts w:eastAsiaTheme="minorEastAsia"/>
          <w:b w:val="0"/>
          <w:bCs w:val="0"/>
          <w:noProof/>
          <w:sz w:val="24"/>
          <w:szCs w:val="24"/>
        </w:rPr>
      </w:pPr>
      <w:hyperlink w:anchor="_Toc514091048" w:history="1">
        <w:r w:rsidR="00125D19" w:rsidRPr="00DE16EF">
          <w:rPr>
            <w:rStyle w:val="Hyperlink"/>
            <w:noProof/>
          </w:rPr>
          <w:t>2.1</w:t>
        </w:r>
        <w:r w:rsidR="00125D19" w:rsidRPr="00DE16EF">
          <w:rPr>
            <w:rFonts w:eastAsiaTheme="minorEastAsia"/>
            <w:b w:val="0"/>
            <w:bCs w:val="0"/>
            <w:noProof/>
            <w:sz w:val="24"/>
            <w:szCs w:val="24"/>
          </w:rPr>
          <w:tab/>
        </w:r>
        <w:r w:rsidR="00125D19" w:rsidRPr="00DE16EF">
          <w:rPr>
            <w:rStyle w:val="Hyperlink"/>
            <w:noProof/>
          </w:rPr>
          <w:t>Who it applies to</w:t>
        </w:r>
        <w:r w:rsidR="00125D19" w:rsidRPr="00DE16EF">
          <w:rPr>
            <w:noProof/>
            <w:webHidden/>
          </w:rPr>
          <w:tab/>
        </w:r>
        <w:r w:rsidR="00125D19" w:rsidRPr="00DE16EF">
          <w:rPr>
            <w:noProof/>
            <w:webHidden/>
          </w:rPr>
          <w:fldChar w:fldCharType="begin"/>
        </w:r>
        <w:r w:rsidR="00125D19" w:rsidRPr="00DE16EF">
          <w:rPr>
            <w:noProof/>
            <w:webHidden/>
          </w:rPr>
          <w:instrText xml:space="preserve"> PAGEREF _Toc514091048 \h </w:instrText>
        </w:r>
        <w:r w:rsidR="00125D19" w:rsidRPr="00DE16EF">
          <w:rPr>
            <w:noProof/>
            <w:webHidden/>
          </w:rPr>
        </w:r>
        <w:r w:rsidR="00125D19" w:rsidRPr="00DE16EF">
          <w:rPr>
            <w:noProof/>
            <w:webHidden/>
          </w:rPr>
          <w:fldChar w:fldCharType="separate"/>
        </w:r>
        <w:r w:rsidR="000508FC" w:rsidRPr="00DE16EF">
          <w:rPr>
            <w:noProof/>
            <w:webHidden/>
          </w:rPr>
          <w:t>3</w:t>
        </w:r>
        <w:r w:rsidR="00125D19" w:rsidRPr="00DE16EF">
          <w:rPr>
            <w:noProof/>
            <w:webHidden/>
          </w:rPr>
          <w:fldChar w:fldCharType="end"/>
        </w:r>
      </w:hyperlink>
    </w:p>
    <w:p w:rsidR="00125D19" w:rsidRPr="00DE16EF" w:rsidRDefault="007B69A4">
      <w:pPr>
        <w:pStyle w:val="TOC2"/>
        <w:rPr>
          <w:rFonts w:eastAsiaTheme="minorEastAsia"/>
          <w:b w:val="0"/>
          <w:bCs w:val="0"/>
          <w:noProof/>
          <w:sz w:val="24"/>
          <w:szCs w:val="24"/>
        </w:rPr>
      </w:pPr>
      <w:hyperlink w:anchor="_Toc514091049" w:history="1">
        <w:r w:rsidR="00125D19" w:rsidRPr="00DE16EF">
          <w:rPr>
            <w:rStyle w:val="Hyperlink"/>
            <w:noProof/>
          </w:rPr>
          <w:t>2.2</w:t>
        </w:r>
        <w:r w:rsidR="00125D19" w:rsidRPr="00DE16EF">
          <w:rPr>
            <w:rFonts w:eastAsiaTheme="minorEastAsia"/>
            <w:b w:val="0"/>
            <w:bCs w:val="0"/>
            <w:noProof/>
            <w:sz w:val="24"/>
            <w:szCs w:val="24"/>
          </w:rPr>
          <w:tab/>
        </w:r>
        <w:r w:rsidR="00125D19" w:rsidRPr="00DE16EF">
          <w:rPr>
            <w:rStyle w:val="Hyperlink"/>
            <w:noProof/>
          </w:rPr>
          <w:t>Why and how it applies to them</w:t>
        </w:r>
        <w:r w:rsidR="00125D19" w:rsidRPr="00DE16EF">
          <w:rPr>
            <w:noProof/>
            <w:webHidden/>
          </w:rPr>
          <w:tab/>
        </w:r>
        <w:r w:rsidR="00125D19" w:rsidRPr="00DE16EF">
          <w:rPr>
            <w:noProof/>
            <w:webHidden/>
          </w:rPr>
          <w:fldChar w:fldCharType="begin"/>
        </w:r>
        <w:r w:rsidR="00125D19" w:rsidRPr="00DE16EF">
          <w:rPr>
            <w:noProof/>
            <w:webHidden/>
          </w:rPr>
          <w:instrText xml:space="preserve"> PAGEREF _Toc514091049 \h </w:instrText>
        </w:r>
        <w:r w:rsidR="00125D19" w:rsidRPr="00DE16EF">
          <w:rPr>
            <w:noProof/>
            <w:webHidden/>
          </w:rPr>
        </w:r>
        <w:r w:rsidR="00125D19" w:rsidRPr="00DE16EF">
          <w:rPr>
            <w:noProof/>
            <w:webHidden/>
          </w:rPr>
          <w:fldChar w:fldCharType="separate"/>
        </w:r>
        <w:r w:rsidR="000508FC" w:rsidRPr="00DE16EF">
          <w:rPr>
            <w:noProof/>
            <w:webHidden/>
          </w:rPr>
          <w:t>3</w:t>
        </w:r>
        <w:r w:rsidR="00125D19" w:rsidRPr="00DE16EF">
          <w:rPr>
            <w:noProof/>
            <w:webHidden/>
          </w:rPr>
          <w:fldChar w:fldCharType="end"/>
        </w:r>
      </w:hyperlink>
    </w:p>
    <w:p w:rsidR="00125D19" w:rsidRPr="00DE16EF" w:rsidRDefault="007B69A4">
      <w:pPr>
        <w:pStyle w:val="TOC1"/>
        <w:tabs>
          <w:tab w:val="left" w:pos="440"/>
          <w:tab w:val="right" w:pos="8296"/>
        </w:tabs>
        <w:rPr>
          <w:rFonts w:asciiTheme="minorHAnsi" w:eastAsiaTheme="minorEastAsia" w:hAnsiTheme="minorHAnsi" w:cstheme="minorHAnsi"/>
          <w:b w:val="0"/>
          <w:bCs w:val="0"/>
          <w:caps w:val="0"/>
          <w:noProof/>
        </w:rPr>
      </w:pPr>
      <w:hyperlink w:anchor="_Toc514091050" w:history="1">
        <w:r w:rsidR="00125D19" w:rsidRPr="00DE16EF">
          <w:rPr>
            <w:rStyle w:val="Hyperlink"/>
            <w:rFonts w:asciiTheme="minorHAnsi" w:hAnsiTheme="minorHAnsi" w:cstheme="minorHAnsi"/>
            <w:noProof/>
          </w:rPr>
          <w:t>3</w:t>
        </w:r>
        <w:r w:rsidR="00125D19" w:rsidRPr="00DE16EF">
          <w:rPr>
            <w:rFonts w:asciiTheme="minorHAnsi" w:eastAsiaTheme="minorEastAsia" w:hAnsiTheme="minorHAnsi" w:cstheme="minorHAnsi"/>
            <w:b w:val="0"/>
            <w:bCs w:val="0"/>
            <w:caps w:val="0"/>
            <w:noProof/>
          </w:rPr>
          <w:tab/>
        </w:r>
        <w:r w:rsidR="00125D19" w:rsidRPr="00DE16EF">
          <w:rPr>
            <w:rStyle w:val="Hyperlink"/>
            <w:rFonts w:asciiTheme="minorHAnsi" w:hAnsiTheme="minorHAnsi" w:cstheme="minorHAnsi"/>
            <w:caps w:val="0"/>
            <w:noProof/>
          </w:rPr>
          <w:t>Definition</w:t>
        </w:r>
        <w:r w:rsidR="00125D19" w:rsidRPr="00DE16EF">
          <w:rPr>
            <w:rStyle w:val="Hyperlink"/>
            <w:rFonts w:asciiTheme="minorHAnsi" w:hAnsiTheme="minorHAnsi" w:cstheme="minorHAnsi"/>
            <w:noProof/>
          </w:rPr>
          <w:t xml:space="preserve"> </w:t>
        </w:r>
        <w:r w:rsidR="00125D19" w:rsidRPr="00DE16EF">
          <w:rPr>
            <w:rStyle w:val="Hyperlink"/>
            <w:rFonts w:asciiTheme="minorHAnsi" w:hAnsiTheme="minorHAnsi" w:cstheme="minorHAnsi"/>
            <w:caps w:val="0"/>
            <w:noProof/>
          </w:rPr>
          <w:t>of terms</w:t>
        </w:r>
        <w:r w:rsidR="00125D19" w:rsidRPr="00DE16EF">
          <w:rPr>
            <w:rFonts w:asciiTheme="minorHAnsi" w:hAnsiTheme="minorHAnsi" w:cstheme="minorHAnsi"/>
            <w:noProof/>
            <w:webHidden/>
          </w:rPr>
          <w:tab/>
        </w:r>
        <w:r w:rsidR="00125D19" w:rsidRPr="00DE16EF">
          <w:rPr>
            <w:rFonts w:asciiTheme="minorHAnsi" w:hAnsiTheme="minorHAnsi" w:cstheme="minorHAnsi"/>
            <w:noProof/>
            <w:webHidden/>
          </w:rPr>
          <w:fldChar w:fldCharType="begin"/>
        </w:r>
        <w:r w:rsidR="00125D19" w:rsidRPr="00DE16EF">
          <w:rPr>
            <w:rFonts w:asciiTheme="minorHAnsi" w:hAnsiTheme="minorHAnsi" w:cstheme="minorHAnsi"/>
            <w:noProof/>
            <w:webHidden/>
          </w:rPr>
          <w:instrText xml:space="preserve"> PAGEREF _Toc514091050 \h </w:instrText>
        </w:r>
        <w:r w:rsidR="00125D19" w:rsidRPr="00DE16EF">
          <w:rPr>
            <w:rFonts w:asciiTheme="minorHAnsi" w:hAnsiTheme="minorHAnsi" w:cstheme="minorHAnsi"/>
            <w:noProof/>
            <w:webHidden/>
          </w:rPr>
        </w:r>
        <w:r w:rsidR="00125D19" w:rsidRPr="00DE16EF">
          <w:rPr>
            <w:rFonts w:asciiTheme="minorHAnsi" w:hAnsiTheme="minorHAnsi" w:cstheme="minorHAnsi"/>
            <w:noProof/>
            <w:webHidden/>
          </w:rPr>
          <w:fldChar w:fldCharType="separate"/>
        </w:r>
        <w:r w:rsidR="000508FC" w:rsidRPr="00DE16EF">
          <w:rPr>
            <w:rFonts w:asciiTheme="minorHAnsi" w:hAnsiTheme="minorHAnsi" w:cstheme="minorHAnsi"/>
            <w:noProof/>
            <w:webHidden/>
          </w:rPr>
          <w:t>3</w:t>
        </w:r>
        <w:r w:rsidR="00125D19" w:rsidRPr="00DE16EF">
          <w:rPr>
            <w:rFonts w:asciiTheme="minorHAnsi" w:hAnsiTheme="minorHAnsi" w:cstheme="minorHAnsi"/>
            <w:noProof/>
            <w:webHidden/>
          </w:rPr>
          <w:fldChar w:fldCharType="end"/>
        </w:r>
      </w:hyperlink>
    </w:p>
    <w:p w:rsidR="00125D19" w:rsidRPr="00DE16EF" w:rsidRDefault="007B69A4">
      <w:pPr>
        <w:pStyle w:val="TOC2"/>
        <w:rPr>
          <w:rFonts w:eastAsiaTheme="minorEastAsia"/>
          <w:b w:val="0"/>
          <w:bCs w:val="0"/>
          <w:noProof/>
          <w:sz w:val="24"/>
          <w:szCs w:val="24"/>
        </w:rPr>
      </w:pPr>
      <w:hyperlink w:anchor="_Toc514091051" w:history="1">
        <w:r w:rsidR="00125D19" w:rsidRPr="00DE16EF">
          <w:rPr>
            <w:rStyle w:val="Hyperlink"/>
            <w:noProof/>
          </w:rPr>
          <w:t>3.1</w:t>
        </w:r>
        <w:r w:rsidR="00125D19" w:rsidRPr="00DE16EF">
          <w:rPr>
            <w:rFonts w:eastAsiaTheme="minorEastAsia"/>
            <w:b w:val="0"/>
            <w:bCs w:val="0"/>
            <w:noProof/>
            <w:sz w:val="24"/>
            <w:szCs w:val="24"/>
          </w:rPr>
          <w:tab/>
        </w:r>
        <w:r w:rsidR="00125D19" w:rsidRPr="00DE16EF">
          <w:rPr>
            <w:rStyle w:val="Hyperlink"/>
            <w:noProof/>
          </w:rPr>
          <w:t>Privacy notice</w:t>
        </w:r>
        <w:r w:rsidR="00125D19" w:rsidRPr="00DE16EF">
          <w:rPr>
            <w:noProof/>
            <w:webHidden/>
          </w:rPr>
          <w:tab/>
        </w:r>
        <w:r w:rsidR="00125D19" w:rsidRPr="00DE16EF">
          <w:rPr>
            <w:noProof/>
            <w:webHidden/>
          </w:rPr>
          <w:fldChar w:fldCharType="begin"/>
        </w:r>
        <w:r w:rsidR="00125D19" w:rsidRPr="00DE16EF">
          <w:rPr>
            <w:noProof/>
            <w:webHidden/>
          </w:rPr>
          <w:instrText xml:space="preserve"> PAGEREF _Toc514091051 \h </w:instrText>
        </w:r>
        <w:r w:rsidR="00125D19" w:rsidRPr="00DE16EF">
          <w:rPr>
            <w:noProof/>
            <w:webHidden/>
          </w:rPr>
        </w:r>
        <w:r w:rsidR="00125D19" w:rsidRPr="00DE16EF">
          <w:rPr>
            <w:noProof/>
            <w:webHidden/>
          </w:rPr>
          <w:fldChar w:fldCharType="separate"/>
        </w:r>
        <w:r w:rsidR="000508FC" w:rsidRPr="00DE16EF">
          <w:rPr>
            <w:noProof/>
            <w:webHidden/>
          </w:rPr>
          <w:t>3</w:t>
        </w:r>
        <w:r w:rsidR="00125D19" w:rsidRPr="00DE16EF">
          <w:rPr>
            <w:noProof/>
            <w:webHidden/>
          </w:rPr>
          <w:fldChar w:fldCharType="end"/>
        </w:r>
      </w:hyperlink>
    </w:p>
    <w:p w:rsidR="00125D19" w:rsidRPr="00DE16EF" w:rsidRDefault="007B69A4">
      <w:pPr>
        <w:pStyle w:val="TOC2"/>
        <w:rPr>
          <w:rFonts w:eastAsiaTheme="minorEastAsia"/>
          <w:b w:val="0"/>
          <w:bCs w:val="0"/>
          <w:noProof/>
          <w:sz w:val="24"/>
          <w:szCs w:val="24"/>
        </w:rPr>
      </w:pPr>
      <w:hyperlink w:anchor="_Toc514091052" w:history="1">
        <w:r w:rsidR="00125D19" w:rsidRPr="00DE16EF">
          <w:rPr>
            <w:rStyle w:val="Hyperlink"/>
            <w:noProof/>
          </w:rPr>
          <w:t>3.2</w:t>
        </w:r>
        <w:r w:rsidR="00125D19" w:rsidRPr="00DE16EF">
          <w:rPr>
            <w:rFonts w:eastAsiaTheme="minorEastAsia"/>
            <w:b w:val="0"/>
            <w:bCs w:val="0"/>
            <w:noProof/>
            <w:sz w:val="24"/>
            <w:szCs w:val="24"/>
          </w:rPr>
          <w:tab/>
        </w:r>
        <w:r w:rsidR="00125D19" w:rsidRPr="00DE16EF">
          <w:rPr>
            <w:rStyle w:val="Hyperlink"/>
            <w:noProof/>
          </w:rPr>
          <w:t>Data Protection Act 2018 (DPA18)</w:t>
        </w:r>
        <w:r w:rsidR="00125D19" w:rsidRPr="00DE16EF">
          <w:rPr>
            <w:noProof/>
            <w:webHidden/>
          </w:rPr>
          <w:tab/>
        </w:r>
        <w:r w:rsidR="00125D19" w:rsidRPr="00DE16EF">
          <w:rPr>
            <w:noProof/>
            <w:webHidden/>
          </w:rPr>
          <w:fldChar w:fldCharType="begin"/>
        </w:r>
        <w:r w:rsidR="00125D19" w:rsidRPr="00DE16EF">
          <w:rPr>
            <w:noProof/>
            <w:webHidden/>
          </w:rPr>
          <w:instrText xml:space="preserve"> PAGEREF _Toc514091052 \h </w:instrText>
        </w:r>
        <w:r w:rsidR="00125D19" w:rsidRPr="00DE16EF">
          <w:rPr>
            <w:noProof/>
            <w:webHidden/>
          </w:rPr>
        </w:r>
        <w:r w:rsidR="00125D19" w:rsidRPr="00DE16EF">
          <w:rPr>
            <w:noProof/>
            <w:webHidden/>
          </w:rPr>
          <w:fldChar w:fldCharType="separate"/>
        </w:r>
        <w:r w:rsidR="000508FC" w:rsidRPr="00DE16EF">
          <w:rPr>
            <w:noProof/>
            <w:webHidden/>
          </w:rPr>
          <w:t>3</w:t>
        </w:r>
        <w:r w:rsidR="00125D19" w:rsidRPr="00DE16EF">
          <w:rPr>
            <w:noProof/>
            <w:webHidden/>
          </w:rPr>
          <w:fldChar w:fldCharType="end"/>
        </w:r>
      </w:hyperlink>
    </w:p>
    <w:p w:rsidR="00125D19" w:rsidRPr="00DE16EF" w:rsidRDefault="007B69A4">
      <w:pPr>
        <w:pStyle w:val="TOC2"/>
        <w:rPr>
          <w:rFonts w:eastAsiaTheme="minorEastAsia"/>
          <w:b w:val="0"/>
          <w:bCs w:val="0"/>
          <w:noProof/>
          <w:sz w:val="24"/>
          <w:szCs w:val="24"/>
        </w:rPr>
      </w:pPr>
      <w:hyperlink w:anchor="_Toc514091053" w:history="1">
        <w:r w:rsidR="00125D19" w:rsidRPr="00DE16EF">
          <w:rPr>
            <w:rStyle w:val="Hyperlink"/>
            <w:noProof/>
          </w:rPr>
          <w:t>3.3</w:t>
        </w:r>
        <w:r w:rsidR="00125D19" w:rsidRPr="00DE16EF">
          <w:rPr>
            <w:rFonts w:eastAsiaTheme="minorEastAsia"/>
            <w:b w:val="0"/>
            <w:bCs w:val="0"/>
            <w:noProof/>
            <w:sz w:val="24"/>
            <w:szCs w:val="24"/>
          </w:rPr>
          <w:tab/>
        </w:r>
        <w:r w:rsidR="00125D19" w:rsidRPr="00DE16EF">
          <w:rPr>
            <w:rStyle w:val="Hyperlink"/>
            <w:noProof/>
          </w:rPr>
          <w:t>Information Commissioner’s Office (ICO)</w:t>
        </w:r>
        <w:r w:rsidR="00125D19" w:rsidRPr="00DE16EF">
          <w:rPr>
            <w:noProof/>
            <w:webHidden/>
          </w:rPr>
          <w:tab/>
        </w:r>
        <w:r w:rsidR="00125D19" w:rsidRPr="00DE16EF">
          <w:rPr>
            <w:noProof/>
            <w:webHidden/>
          </w:rPr>
          <w:fldChar w:fldCharType="begin"/>
        </w:r>
        <w:r w:rsidR="00125D19" w:rsidRPr="00DE16EF">
          <w:rPr>
            <w:noProof/>
            <w:webHidden/>
          </w:rPr>
          <w:instrText xml:space="preserve"> PAGEREF _Toc514091053 \h </w:instrText>
        </w:r>
        <w:r w:rsidR="00125D19" w:rsidRPr="00DE16EF">
          <w:rPr>
            <w:noProof/>
            <w:webHidden/>
          </w:rPr>
        </w:r>
        <w:r w:rsidR="00125D19" w:rsidRPr="00DE16EF">
          <w:rPr>
            <w:noProof/>
            <w:webHidden/>
          </w:rPr>
          <w:fldChar w:fldCharType="separate"/>
        </w:r>
        <w:r w:rsidR="000508FC" w:rsidRPr="00DE16EF">
          <w:rPr>
            <w:noProof/>
            <w:webHidden/>
          </w:rPr>
          <w:t>3</w:t>
        </w:r>
        <w:r w:rsidR="00125D19" w:rsidRPr="00DE16EF">
          <w:rPr>
            <w:noProof/>
            <w:webHidden/>
          </w:rPr>
          <w:fldChar w:fldCharType="end"/>
        </w:r>
      </w:hyperlink>
    </w:p>
    <w:p w:rsidR="00125D19" w:rsidRPr="00DE16EF" w:rsidRDefault="007B69A4">
      <w:pPr>
        <w:pStyle w:val="TOC2"/>
        <w:rPr>
          <w:rFonts w:eastAsiaTheme="minorEastAsia"/>
          <w:b w:val="0"/>
          <w:bCs w:val="0"/>
          <w:noProof/>
          <w:sz w:val="24"/>
          <w:szCs w:val="24"/>
        </w:rPr>
      </w:pPr>
      <w:hyperlink w:anchor="_Toc514091054" w:history="1">
        <w:r w:rsidR="00125D19" w:rsidRPr="00DE16EF">
          <w:rPr>
            <w:rStyle w:val="Hyperlink"/>
            <w:noProof/>
          </w:rPr>
          <w:t>3.4</w:t>
        </w:r>
        <w:r w:rsidR="00125D19" w:rsidRPr="00DE16EF">
          <w:rPr>
            <w:rFonts w:eastAsiaTheme="minorEastAsia"/>
            <w:b w:val="0"/>
            <w:bCs w:val="0"/>
            <w:noProof/>
            <w:sz w:val="24"/>
            <w:szCs w:val="24"/>
          </w:rPr>
          <w:tab/>
        </w:r>
        <w:r w:rsidR="00125D19" w:rsidRPr="00DE16EF">
          <w:rPr>
            <w:rStyle w:val="Hyperlink"/>
            <w:noProof/>
          </w:rPr>
          <w:t>General Data Protection Regulation (GDPR)</w:t>
        </w:r>
        <w:r w:rsidR="00125D19" w:rsidRPr="00DE16EF">
          <w:rPr>
            <w:noProof/>
            <w:webHidden/>
          </w:rPr>
          <w:tab/>
        </w:r>
        <w:r w:rsidR="00125D19" w:rsidRPr="00DE16EF">
          <w:rPr>
            <w:noProof/>
            <w:webHidden/>
          </w:rPr>
          <w:fldChar w:fldCharType="begin"/>
        </w:r>
        <w:r w:rsidR="00125D19" w:rsidRPr="00DE16EF">
          <w:rPr>
            <w:noProof/>
            <w:webHidden/>
          </w:rPr>
          <w:instrText xml:space="preserve"> PAGEREF _Toc514091054 \h </w:instrText>
        </w:r>
        <w:r w:rsidR="00125D19" w:rsidRPr="00DE16EF">
          <w:rPr>
            <w:noProof/>
            <w:webHidden/>
          </w:rPr>
        </w:r>
        <w:r w:rsidR="00125D19" w:rsidRPr="00DE16EF">
          <w:rPr>
            <w:noProof/>
            <w:webHidden/>
          </w:rPr>
          <w:fldChar w:fldCharType="separate"/>
        </w:r>
        <w:r w:rsidR="000508FC" w:rsidRPr="00DE16EF">
          <w:rPr>
            <w:noProof/>
            <w:webHidden/>
          </w:rPr>
          <w:t>3</w:t>
        </w:r>
        <w:r w:rsidR="00125D19" w:rsidRPr="00DE16EF">
          <w:rPr>
            <w:noProof/>
            <w:webHidden/>
          </w:rPr>
          <w:fldChar w:fldCharType="end"/>
        </w:r>
      </w:hyperlink>
    </w:p>
    <w:p w:rsidR="00125D19" w:rsidRPr="00DE16EF" w:rsidRDefault="007B69A4">
      <w:pPr>
        <w:pStyle w:val="TOC2"/>
        <w:rPr>
          <w:rFonts w:eastAsiaTheme="minorEastAsia"/>
          <w:b w:val="0"/>
          <w:bCs w:val="0"/>
          <w:noProof/>
          <w:sz w:val="24"/>
          <w:szCs w:val="24"/>
        </w:rPr>
      </w:pPr>
      <w:hyperlink w:anchor="_Toc514091055" w:history="1">
        <w:r w:rsidR="00125D19" w:rsidRPr="00DE16EF">
          <w:rPr>
            <w:rStyle w:val="Hyperlink"/>
            <w:noProof/>
          </w:rPr>
          <w:t>3.5</w:t>
        </w:r>
        <w:r w:rsidR="00125D19" w:rsidRPr="00DE16EF">
          <w:rPr>
            <w:rFonts w:eastAsiaTheme="minorEastAsia"/>
            <w:b w:val="0"/>
            <w:bCs w:val="0"/>
            <w:noProof/>
            <w:sz w:val="24"/>
            <w:szCs w:val="24"/>
          </w:rPr>
          <w:tab/>
        </w:r>
        <w:r w:rsidR="00125D19" w:rsidRPr="00DE16EF">
          <w:rPr>
            <w:rStyle w:val="Hyperlink"/>
            <w:noProof/>
          </w:rPr>
          <w:t>Data controller</w:t>
        </w:r>
        <w:r w:rsidR="00125D19" w:rsidRPr="00DE16EF">
          <w:rPr>
            <w:noProof/>
            <w:webHidden/>
          </w:rPr>
          <w:tab/>
        </w:r>
        <w:r w:rsidR="00125D19" w:rsidRPr="00DE16EF">
          <w:rPr>
            <w:noProof/>
            <w:webHidden/>
          </w:rPr>
          <w:fldChar w:fldCharType="begin"/>
        </w:r>
        <w:r w:rsidR="00125D19" w:rsidRPr="00DE16EF">
          <w:rPr>
            <w:noProof/>
            <w:webHidden/>
          </w:rPr>
          <w:instrText xml:space="preserve"> PAGEREF _Toc514091055 \h </w:instrText>
        </w:r>
        <w:r w:rsidR="00125D19" w:rsidRPr="00DE16EF">
          <w:rPr>
            <w:noProof/>
            <w:webHidden/>
          </w:rPr>
        </w:r>
        <w:r w:rsidR="00125D19" w:rsidRPr="00DE16EF">
          <w:rPr>
            <w:noProof/>
            <w:webHidden/>
          </w:rPr>
          <w:fldChar w:fldCharType="separate"/>
        </w:r>
        <w:r w:rsidR="000508FC" w:rsidRPr="00DE16EF">
          <w:rPr>
            <w:noProof/>
            <w:webHidden/>
          </w:rPr>
          <w:t>4</w:t>
        </w:r>
        <w:r w:rsidR="00125D19" w:rsidRPr="00DE16EF">
          <w:rPr>
            <w:noProof/>
            <w:webHidden/>
          </w:rPr>
          <w:fldChar w:fldCharType="end"/>
        </w:r>
      </w:hyperlink>
    </w:p>
    <w:p w:rsidR="00125D19" w:rsidRPr="00DE16EF" w:rsidRDefault="007B69A4">
      <w:pPr>
        <w:pStyle w:val="TOC2"/>
        <w:rPr>
          <w:rFonts w:eastAsiaTheme="minorEastAsia"/>
          <w:b w:val="0"/>
          <w:bCs w:val="0"/>
          <w:noProof/>
          <w:sz w:val="24"/>
          <w:szCs w:val="24"/>
        </w:rPr>
      </w:pPr>
      <w:hyperlink w:anchor="_Toc514091056" w:history="1">
        <w:r w:rsidR="00125D19" w:rsidRPr="00DE16EF">
          <w:rPr>
            <w:rStyle w:val="Hyperlink"/>
            <w:noProof/>
          </w:rPr>
          <w:t>3.6</w:t>
        </w:r>
        <w:r w:rsidR="00125D19" w:rsidRPr="00DE16EF">
          <w:rPr>
            <w:rFonts w:eastAsiaTheme="minorEastAsia"/>
            <w:b w:val="0"/>
            <w:bCs w:val="0"/>
            <w:noProof/>
            <w:sz w:val="24"/>
            <w:szCs w:val="24"/>
          </w:rPr>
          <w:tab/>
        </w:r>
        <w:r w:rsidR="00125D19" w:rsidRPr="00DE16EF">
          <w:rPr>
            <w:rStyle w:val="Hyperlink"/>
            <w:noProof/>
          </w:rPr>
          <w:t>Data subject</w:t>
        </w:r>
        <w:r w:rsidR="00125D19" w:rsidRPr="00DE16EF">
          <w:rPr>
            <w:noProof/>
            <w:webHidden/>
          </w:rPr>
          <w:tab/>
        </w:r>
        <w:r w:rsidR="00125D19" w:rsidRPr="00DE16EF">
          <w:rPr>
            <w:noProof/>
            <w:webHidden/>
          </w:rPr>
          <w:fldChar w:fldCharType="begin"/>
        </w:r>
        <w:r w:rsidR="00125D19" w:rsidRPr="00DE16EF">
          <w:rPr>
            <w:noProof/>
            <w:webHidden/>
          </w:rPr>
          <w:instrText xml:space="preserve"> PAGEREF _Toc514091056 \h </w:instrText>
        </w:r>
        <w:r w:rsidR="00125D19" w:rsidRPr="00DE16EF">
          <w:rPr>
            <w:noProof/>
            <w:webHidden/>
          </w:rPr>
        </w:r>
        <w:r w:rsidR="00125D19" w:rsidRPr="00DE16EF">
          <w:rPr>
            <w:noProof/>
            <w:webHidden/>
          </w:rPr>
          <w:fldChar w:fldCharType="separate"/>
        </w:r>
        <w:r w:rsidR="000508FC" w:rsidRPr="00DE16EF">
          <w:rPr>
            <w:noProof/>
            <w:webHidden/>
          </w:rPr>
          <w:t>4</w:t>
        </w:r>
        <w:r w:rsidR="00125D19" w:rsidRPr="00DE16EF">
          <w:rPr>
            <w:noProof/>
            <w:webHidden/>
          </w:rPr>
          <w:fldChar w:fldCharType="end"/>
        </w:r>
      </w:hyperlink>
    </w:p>
    <w:p w:rsidR="00125D19" w:rsidRPr="00DE16EF" w:rsidRDefault="007B69A4">
      <w:pPr>
        <w:pStyle w:val="TOC1"/>
        <w:tabs>
          <w:tab w:val="left" w:pos="440"/>
          <w:tab w:val="right" w:pos="8296"/>
        </w:tabs>
        <w:rPr>
          <w:rFonts w:asciiTheme="minorHAnsi" w:eastAsiaTheme="minorEastAsia" w:hAnsiTheme="minorHAnsi" w:cstheme="minorHAnsi"/>
          <w:b w:val="0"/>
          <w:bCs w:val="0"/>
          <w:caps w:val="0"/>
          <w:noProof/>
        </w:rPr>
      </w:pPr>
      <w:hyperlink w:anchor="_Toc514091057" w:history="1">
        <w:r w:rsidR="00125D19" w:rsidRPr="00DE16EF">
          <w:rPr>
            <w:rStyle w:val="Hyperlink"/>
            <w:rFonts w:asciiTheme="minorHAnsi" w:hAnsiTheme="minorHAnsi" w:cstheme="minorHAnsi"/>
            <w:noProof/>
          </w:rPr>
          <w:t>4</w:t>
        </w:r>
        <w:r w:rsidR="00125D19" w:rsidRPr="00DE16EF">
          <w:rPr>
            <w:rFonts w:asciiTheme="minorHAnsi" w:eastAsiaTheme="minorEastAsia" w:hAnsiTheme="minorHAnsi" w:cstheme="minorHAnsi"/>
            <w:b w:val="0"/>
            <w:bCs w:val="0"/>
            <w:caps w:val="0"/>
            <w:noProof/>
          </w:rPr>
          <w:tab/>
        </w:r>
        <w:r w:rsidR="00125D19" w:rsidRPr="00DE16EF">
          <w:rPr>
            <w:rStyle w:val="Hyperlink"/>
            <w:rFonts w:asciiTheme="minorHAnsi" w:hAnsiTheme="minorHAnsi" w:cstheme="minorHAnsi"/>
            <w:caps w:val="0"/>
            <w:noProof/>
          </w:rPr>
          <w:t>Compliance with regulations</w:t>
        </w:r>
        <w:r w:rsidR="00125D19" w:rsidRPr="00DE16EF">
          <w:rPr>
            <w:rFonts w:asciiTheme="minorHAnsi" w:hAnsiTheme="minorHAnsi" w:cstheme="minorHAnsi"/>
            <w:noProof/>
            <w:webHidden/>
          </w:rPr>
          <w:tab/>
        </w:r>
        <w:r w:rsidR="00125D19" w:rsidRPr="00DE16EF">
          <w:rPr>
            <w:rFonts w:asciiTheme="minorHAnsi" w:hAnsiTheme="minorHAnsi" w:cstheme="minorHAnsi"/>
            <w:noProof/>
            <w:webHidden/>
          </w:rPr>
          <w:fldChar w:fldCharType="begin"/>
        </w:r>
        <w:r w:rsidR="00125D19" w:rsidRPr="00DE16EF">
          <w:rPr>
            <w:rFonts w:asciiTheme="minorHAnsi" w:hAnsiTheme="minorHAnsi" w:cstheme="minorHAnsi"/>
            <w:noProof/>
            <w:webHidden/>
          </w:rPr>
          <w:instrText xml:space="preserve"> PAGEREF _Toc514091057 \h </w:instrText>
        </w:r>
        <w:r w:rsidR="00125D19" w:rsidRPr="00DE16EF">
          <w:rPr>
            <w:rFonts w:asciiTheme="minorHAnsi" w:hAnsiTheme="minorHAnsi" w:cstheme="minorHAnsi"/>
            <w:noProof/>
            <w:webHidden/>
          </w:rPr>
        </w:r>
        <w:r w:rsidR="00125D19" w:rsidRPr="00DE16EF">
          <w:rPr>
            <w:rFonts w:asciiTheme="minorHAnsi" w:hAnsiTheme="minorHAnsi" w:cstheme="minorHAnsi"/>
            <w:noProof/>
            <w:webHidden/>
          </w:rPr>
          <w:fldChar w:fldCharType="separate"/>
        </w:r>
        <w:r w:rsidR="000508FC" w:rsidRPr="00DE16EF">
          <w:rPr>
            <w:rFonts w:asciiTheme="minorHAnsi" w:hAnsiTheme="minorHAnsi" w:cstheme="minorHAnsi"/>
            <w:noProof/>
            <w:webHidden/>
          </w:rPr>
          <w:t>4</w:t>
        </w:r>
        <w:r w:rsidR="00125D19" w:rsidRPr="00DE16EF">
          <w:rPr>
            <w:rFonts w:asciiTheme="minorHAnsi" w:hAnsiTheme="minorHAnsi" w:cstheme="minorHAnsi"/>
            <w:noProof/>
            <w:webHidden/>
          </w:rPr>
          <w:fldChar w:fldCharType="end"/>
        </w:r>
      </w:hyperlink>
    </w:p>
    <w:p w:rsidR="00125D19" w:rsidRPr="00DE16EF" w:rsidRDefault="007B69A4">
      <w:pPr>
        <w:pStyle w:val="TOC2"/>
        <w:rPr>
          <w:rFonts w:eastAsiaTheme="minorEastAsia"/>
          <w:b w:val="0"/>
          <w:bCs w:val="0"/>
          <w:noProof/>
          <w:sz w:val="24"/>
          <w:szCs w:val="24"/>
        </w:rPr>
      </w:pPr>
      <w:hyperlink w:anchor="_Toc514091058" w:history="1">
        <w:r w:rsidR="00125D19" w:rsidRPr="00DE16EF">
          <w:rPr>
            <w:rStyle w:val="Hyperlink"/>
            <w:noProof/>
          </w:rPr>
          <w:t>4.1</w:t>
        </w:r>
        <w:r w:rsidR="00125D19" w:rsidRPr="00DE16EF">
          <w:rPr>
            <w:rFonts w:eastAsiaTheme="minorEastAsia"/>
            <w:b w:val="0"/>
            <w:bCs w:val="0"/>
            <w:noProof/>
            <w:sz w:val="24"/>
            <w:szCs w:val="24"/>
          </w:rPr>
          <w:tab/>
        </w:r>
        <w:r w:rsidR="00125D19" w:rsidRPr="00DE16EF">
          <w:rPr>
            <w:rStyle w:val="Hyperlink"/>
            <w:noProof/>
          </w:rPr>
          <w:t>GDPR</w:t>
        </w:r>
        <w:r w:rsidR="00125D19" w:rsidRPr="00DE16EF">
          <w:rPr>
            <w:noProof/>
            <w:webHidden/>
          </w:rPr>
          <w:tab/>
        </w:r>
        <w:r w:rsidR="00125D19" w:rsidRPr="00DE16EF">
          <w:rPr>
            <w:noProof/>
            <w:webHidden/>
          </w:rPr>
          <w:fldChar w:fldCharType="begin"/>
        </w:r>
        <w:r w:rsidR="00125D19" w:rsidRPr="00DE16EF">
          <w:rPr>
            <w:noProof/>
            <w:webHidden/>
          </w:rPr>
          <w:instrText xml:space="preserve"> PAGEREF _Toc514091058 \h </w:instrText>
        </w:r>
        <w:r w:rsidR="00125D19" w:rsidRPr="00DE16EF">
          <w:rPr>
            <w:noProof/>
            <w:webHidden/>
          </w:rPr>
        </w:r>
        <w:r w:rsidR="00125D19" w:rsidRPr="00DE16EF">
          <w:rPr>
            <w:noProof/>
            <w:webHidden/>
          </w:rPr>
          <w:fldChar w:fldCharType="separate"/>
        </w:r>
        <w:r w:rsidR="000508FC" w:rsidRPr="00DE16EF">
          <w:rPr>
            <w:noProof/>
            <w:webHidden/>
          </w:rPr>
          <w:t>4</w:t>
        </w:r>
        <w:r w:rsidR="00125D19" w:rsidRPr="00DE16EF">
          <w:rPr>
            <w:noProof/>
            <w:webHidden/>
          </w:rPr>
          <w:fldChar w:fldCharType="end"/>
        </w:r>
      </w:hyperlink>
    </w:p>
    <w:p w:rsidR="00125D19" w:rsidRPr="00DE16EF" w:rsidRDefault="007B69A4">
      <w:pPr>
        <w:pStyle w:val="TOC2"/>
        <w:rPr>
          <w:rFonts w:eastAsiaTheme="minorEastAsia"/>
          <w:b w:val="0"/>
          <w:bCs w:val="0"/>
          <w:noProof/>
          <w:sz w:val="24"/>
          <w:szCs w:val="24"/>
        </w:rPr>
      </w:pPr>
      <w:hyperlink w:anchor="_Toc514091059" w:history="1">
        <w:r w:rsidR="00125D19" w:rsidRPr="00DE16EF">
          <w:rPr>
            <w:rStyle w:val="Hyperlink"/>
            <w:noProof/>
          </w:rPr>
          <w:t>4.2</w:t>
        </w:r>
        <w:r w:rsidR="00125D19" w:rsidRPr="00DE16EF">
          <w:rPr>
            <w:rFonts w:eastAsiaTheme="minorEastAsia"/>
            <w:b w:val="0"/>
            <w:bCs w:val="0"/>
            <w:noProof/>
            <w:sz w:val="24"/>
            <w:szCs w:val="24"/>
          </w:rPr>
          <w:tab/>
        </w:r>
        <w:r w:rsidR="00125D19" w:rsidRPr="00DE16EF">
          <w:rPr>
            <w:rStyle w:val="Hyperlink"/>
            <w:noProof/>
          </w:rPr>
          <w:t>Article 5 compliance</w:t>
        </w:r>
        <w:r w:rsidR="00125D19" w:rsidRPr="00DE16EF">
          <w:rPr>
            <w:noProof/>
            <w:webHidden/>
          </w:rPr>
          <w:tab/>
        </w:r>
        <w:r w:rsidR="00125D19" w:rsidRPr="00DE16EF">
          <w:rPr>
            <w:noProof/>
            <w:webHidden/>
          </w:rPr>
          <w:fldChar w:fldCharType="begin"/>
        </w:r>
        <w:r w:rsidR="00125D19" w:rsidRPr="00DE16EF">
          <w:rPr>
            <w:noProof/>
            <w:webHidden/>
          </w:rPr>
          <w:instrText xml:space="preserve"> PAGEREF _Toc514091059 \h </w:instrText>
        </w:r>
        <w:r w:rsidR="00125D19" w:rsidRPr="00DE16EF">
          <w:rPr>
            <w:noProof/>
            <w:webHidden/>
          </w:rPr>
        </w:r>
        <w:r w:rsidR="00125D19" w:rsidRPr="00DE16EF">
          <w:rPr>
            <w:noProof/>
            <w:webHidden/>
          </w:rPr>
          <w:fldChar w:fldCharType="separate"/>
        </w:r>
        <w:r w:rsidR="000508FC" w:rsidRPr="00DE16EF">
          <w:rPr>
            <w:noProof/>
            <w:webHidden/>
          </w:rPr>
          <w:t>4</w:t>
        </w:r>
        <w:r w:rsidR="00125D19" w:rsidRPr="00DE16EF">
          <w:rPr>
            <w:noProof/>
            <w:webHidden/>
          </w:rPr>
          <w:fldChar w:fldCharType="end"/>
        </w:r>
      </w:hyperlink>
    </w:p>
    <w:p w:rsidR="00125D19" w:rsidRPr="00DE16EF" w:rsidRDefault="007B69A4">
      <w:pPr>
        <w:pStyle w:val="TOC2"/>
        <w:rPr>
          <w:rFonts w:eastAsiaTheme="minorEastAsia"/>
          <w:b w:val="0"/>
          <w:bCs w:val="0"/>
          <w:noProof/>
          <w:sz w:val="24"/>
          <w:szCs w:val="24"/>
        </w:rPr>
      </w:pPr>
      <w:hyperlink w:anchor="_Toc514091060" w:history="1">
        <w:r w:rsidR="003000ED" w:rsidRPr="00DE16EF">
          <w:rPr>
            <w:rStyle w:val="Hyperlink"/>
            <w:noProof/>
          </w:rPr>
          <w:t>4.3</w:t>
        </w:r>
        <w:r w:rsidR="003000ED" w:rsidRPr="00DE16EF">
          <w:rPr>
            <w:rFonts w:eastAsiaTheme="minorEastAsia"/>
            <w:b w:val="0"/>
            <w:bCs w:val="0"/>
            <w:noProof/>
            <w:sz w:val="24"/>
            <w:szCs w:val="24"/>
          </w:rPr>
          <w:tab/>
        </w:r>
        <w:r w:rsidR="003000ED" w:rsidRPr="00DE16EF">
          <w:rPr>
            <w:rStyle w:val="Hyperlink"/>
            <w:noProof/>
          </w:rPr>
          <w:t>Communicating privacy information</w:t>
        </w:r>
        <w:r w:rsidR="003000ED" w:rsidRPr="00DE16EF">
          <w:rPr>
            <w:noProof/>
            <w:webHidden/>
          </w:rPr>
          <w:tab/>
          <w:t>5</w:t>
        </w:r>
      </w:hyperlink>
    </w:p>
    <w:p w:rsidR="00125D19" w:rsidRPr="00DE16EF" w:rsidRDefault="007B69A4">
      <w:pPr>
        <w:pStyle w:val="TOC2"/>
        <w:rPr>
          <w:rFonts w:eastAsiaTheme="minorEastAsia"/>
          <w:b w:val="0"/>
          <w:bCs w:val="0"/>
          <w:noProof/>
          <w:sz w:val="24"/>
          <w:szCs w:val="24"/>
        </w:rPr>
      </w:pPr>
      <w:hyperlink w:anchor="_Toc514091061" w:history="1">
        <w:r w:rsidR="00125D19" w:rsidRPr="00DE16EF">
          <w:rPr>
            <w:rStyle w:val="Hyperlink"/>
            <w:noProof/>
          </w:rPr>
          <w:t>4.4</w:t>
        </w:r>
        <w:r w:rsidR="00125D19" w:rsidRPr="00DE16EF">
          <w:rPr>
            <w:rFonts w:eastAsiaTheme="minorEastAsia"/>
            <w:b w:val="0"/>
            <w:bCs w:val="0"/>
            <w:noProof/>
            <w:sz w:val="24"/>
            <w:szCs w:val="24"/>
          </w:rPr>
          <w:tab/>
        </w:r>
        <w:r w:rsidR="00125D19" w:rsidRPr="00DE16EF">
          <w:rPr>
            <w:rStyle w:val="Hyperlink"/>
            <w:noProof/>
          </w:rPr>
          <w:t>What data will be collected?</w:t>
        </w:r>
        <w:r w:rsidR="00125D19" w:rsidRPr="00DE16EF">
          <w:rPr>
            <w:noProof/>
            <w:webHidden/>
          </w:rPr>
          <w:tab/>
        </w:r>
        <w:r w:rsidR="00125D19" w:rsidRPr="00DE16EF">
          <w:rPr>
            <w:noProof/>
            <w:webHidden/>
          </w:rPr>
          <w:fldChar w:fldCharType="begin"/>
        </w:r>
        <w:r w:rsidR="00125D19" w:rsidRPr="00DE16EF">
          <w:rPr>
            <w:noProof/>
            <w:webHidden/>
          </w:rPr>
          <w:instrText xml:space="preserve"> PAGEREF _Toc514091061 \h </w:instrText>
        </w:r>
        <w:r w:rsidR="00125D19" w:rsidRPr="00DE16EF">
          <w:rPr>
            <w:noProof/>
            <w:webHidden/>
          </w:rPr>
        </w:r>
        <w:r w:rsidR="00125D19" w:rsidRPr="00DE16EF">
          <w:rPr>
            <w:noProof/>
            <w:webHidden/>
          </w:rPr>
          <w:fldChar w:fldCharType="separate"/>
        </w:r>
        <w:r w:rsidR="000508FC" w:rsidRPr="00DE16EF">
          <w:rPr>
            <w:noProof/>
            <w:webHidden/>
          </w:rPr>
          <w:t>5</w:t>
        </w:r>
        <w:r w:rsidR="00125D19" w:rsidRPr="00DE16EF">
          <w:rPr>
            <w:noProof/>
            <w:webHidden/>
          </w:rPr>
          <w:fldChar w:fldCharType="end"/>
        </w:r>
      </w:hyperlink>
    </w:p>
    <w:p w:rsidR="00125D19" w:rsidRPr="00DE16EF" w:rsidRDefault="007B69A4">
      <w:pPr>
        <w:pStyle w:val="TOC2"/>
        <w:rPr>
          <w:rFonts w:eastAsiaTheme="minorEastAsia"/>
          <w:b w:val="0"/>
          <w:bCs w:val="0"/>
          <w:noProof/>
          <w:sz w:val="24"/>
          <w:szCs w:val="24"/>
        </w:rPr>
      </w:pPr>
      <w:hyperlink w:anchor="_Toc514091062" w:history="1">
        <w:r w:rsidR="00125D19" w:rsidRPr="00DE16EF">
          <w:rPr>
            <w:rStyle w:val="Hyperlink"/>
            <w:noProof/>
          </w:rPr>
          <w:t>4.5</w:t>
        </w:r>
        <w:r w:rsidR="00125D19" w:rsidRPr="00DE16EF">
          <w:rPr>
            <w:rFonts w:eastAsiaTheme="minorEastAsia"/>
            <w:b w:val="0"/>
            <w:bCs w:val="0"/>
            <w:noProof/>
            <w:sz w:val="24"/>
            <w:szCs w:val="24"/>
          </w:rPr>
          <w:tab/>
        </w:r>
        <w:r w:rsidR="00125D19" w:rsidRPr="00DE16EF">
          <w:rPr>
            <w:rStyle w:val="Hyperlink"/>
            <w:noProof/>
          </w:rPr>
          <w:t>National data opt-out programme</w:t>
        </w:r>
        <w:r w:rsidR="00125D19" w:rsidRPr="00DE16EF">
          <w:rPr>
            <w:noProof/>
            <w:webHidden/>
          </w:rPr>
          <w:tab/>
        </w:r>
        <w:r w:rsidR="00125D19" w:rsidRPr="00DE16EF">
          <w:rPr>
            <w:noProof/>
            <w:webHidden/>
          </w:rPr>
          <w:fldChar w:fldCharType="begin"/>
        </w:r>
        <w:r w:rsidR="00125D19" w:rsidRPr="00DE16EF">
          <w:rPr>
            <w:noProof/>
            <w:webHidden/>
          </w:rPr>
          <w:instrText xml:space="preserve"> PAGEREF _Toc514091062 \h </w:instrText>
        </w:r>
        <w:r w:rsidR="00125D19" w:rsidRPr="00DE16EF">
          <w:rPr>
            <w:noProof/>
            <w:webHidden/>
          </w:rPr>
        </w:r>
        <w:r w:rsidR="00125D19" w:rsidRPr="00DE16EF">
          <w:rPr>
            <w:noProof/>
            <w:webHidden/>
          </w:rPr>
          <w:fldChar w:fldCharType="separate"/>
        </w:r>
        <w:r w:rsidR="000508FC" w:rsidRPr="00DE16EF">
          <w:rPr>
            <w:noProof/>
            <w:webHidden/>
          </w:rPr>
          <w:t>5</w:t>
        </w:r>
        <w:r w:rsidR="00125D19" w:rsidRPr="00DE16EF">
          <w:rPr>
            <w:noProof/>
            <w:webHidden/>
          </w:rPr>
          <w:fldChar w:fldCharType="end"/>
        </w:r>
      </w:hyperlink>
    </w:p>
    <w:p w:rsidR="00125D19" w:rsidRPr="00DE16EF" w:rsidRDefault="007B69A4">
      <w:pPr>
        <w:pStyle w:val="TOC2"/>
        <w:rPr>
          <w:rFonts w:eastAsiaTheme="minorEastAsia"/>
          <w:b w:val="0"/>
          <w:bCs w:val="0"/>
          <w:noProof/>
          <w:sz w:val="24"/>
          <w:szCs w:val="24"/>
        </w:rPr>
      </w:pPr>
      <w:hyperlink w:anchor="_Toc514091063" w:history="1">
        <w:r w:rsidR="00125D19" w:rsidRPr="00DE16EF">
          <w:rPr>
            <w:rStyle w:val="Hyperlink"/>
            <w:noProof/>
          </w:rPr>
          <w:t>4.6</w:t>
        </w:r>
        <w:r w:rsidR="00125D19" w:rsidRPr="00DE16EF">
          <w:rPr>
            <w:rFonts w:eastAsiaTheme="minorEastAsia"/>
            <w:b w:val="0"/>
            <w:bCs w:val="0"/>
            <w:noProof/>
            <w:sz w:val="24"/>
            <w:szCs w:val="24"/>
          </w:rPr>
          <w:tab/>
        </w:r>
        <w:r w:rsidR="00125D19" w:rsidRPr="00DE16EF">
          <w:rPr>
            <w:rStyle w:val="Hyperlink"/>
            <w:noProof/>
          </w:rPr>
          <w:t>Privacy notice checklists</w:t>
        </w:r>
        <w:r w:rsidR="00125D19" w:rsidRPr="00DE16EF">
          <w:rPr>
            <w:noProof/>
            <w:webHidden/>
          </w:rPr>
          <w:tab/>
        </w:r>
        <w:r w:rsidR="00125D19" w:rsidRPr="00DE16EF">
          <w:rPr>
            <w:noProof/>
            <w:webHidden/>
          </w:rPr>
          <w:fldChar w:fldCharType="begin"/>
        </w:r>
        <w:r w:rsidR="00125D19" w:rsidRPr="00DE16EF">
          <w:rPr>
            <w:noProof/>
            <w:webHidden/>
          </w:rPr>
          <w:instrText xml:space="preserve"> PAGEREF _Toc514091063 \h </w:instrText>
        </w:r>
        <w:r w:rsidR="00125D19" w:rsidRPr="00DE16EF">
          <w:rPr>
            <w:noProof/>
            <w:webHidden/>
          </w:rPr>
        </w:r>
        <w:r w:rsidR="00125D19" w:rsidRPr="00DE16EF">
          <w:rPr>
            <w:noProof/>
            <w:webHidden/>
          </w:rPr>
          <w:fldChar w:fldCharType="separate"/>
        </w:r>
        <w:r w:rsidR="000508FC" w:rsidRPr="00DE16EF">
          <w:rPr>
            <w:noProof/>
            <w:webHidden/>
          </w:rPr>
          <w:t>6</w:t>
        </w:r>
        <w:r w:rsidR="00125D19" w:rsidRPr="00DE16EF">
          <w:rPr>
            <w:noProof/>
            <w:webHidden/>
          </w:rPr>
          <w:fldChar w:fldCharType="end"/>
        </w:r>
      </w:hyperlink>
    </w:p>
    <w:p w:rsidR="00125D19" w:rsidRPr="00DE16EF" w:rsidRDefault="007B69A4">
      <w:pPr>
        <w:pStyle w:val="TOC2"/>
        <w:rPr>
          <w:noProof/>
        </w:rPr>
      </w:pPr>
      <w:hyperlink w:anchor="_Toc514091064" w:history="1">
        <w:r w:rsidR="00125D19" w:rsidRPr="00DE16EF">
          <w:rPr>
            <w:rStyle w:val="Hyperlink"/>
            <w:noProof/>
          </w:rPr>
          <w:t>4.7</w:t>
        </w:r>
        <w:r w:rsidR="00125D19" w:rsidRPr="00DE16EF">
          <w:rPr>
            <w:rFonts w:eastAsiaTheme="minorEastAsia"/>
            <w:b w:val="0"/>
            <w:bCs w:val="0"/>
            <w:noProof/>
            <w:sz w:val="24"/>
            <w:szCs w:val="24"/>
          </w:rPr>
          <w:tab/>
        </w:r>
        <w:r w:rsidR="00125D19" w:rsidRPr="00DE16EF">
          <w:rPr>
            <w:rStyle w:val="Hyperlink"/>
            <w:noProof/>
          </w:rPr>
          <w:t>Privacy notice template</w:t>
        </w:r>
        <w:r w:rsidR="00125D19" w:rsidRPr="00DE16EF">
          <w:rPr>
            <w:noProof/>
            <w:webHidden/>
          </w:rPr>
          <w:tab/>
        </w:r>
        <w:r w:rsidR="00125D19" w:rsidRPr="00DE16EF">
          <w:rPr>
            <w:noProof/>
            <w:webHidden/>
          </w:rPr>
          <w:fldChar w:fldCharType="begin"/>
        </w:r>
        <w:r w:rsidR="00125D19" w:rsidRPr="00DE16EF">
          <w:rPr>
            <w:noProof/>
            <w:webHidden/>
          </w:rPr>
          <w:instrText xml:space="preserve"> PAGEREF _Toc514091064 \h </w:instrText>
        </w:r>
        <w:r w:rsidR="00125D19" w:rsidRPr="00DE16EF">
          <w:rPr>
            <w:noProof/>
            <w:webHidden/>
          </w:rPr>
        </w:r>
        <w:r w:rsidR="00125D19" w:rsidRPr="00DE16EF">
          <w:rPr>
            <w:noProof/>
            <w:webHidden/>
          </w:rPr>
          <w:fldChar w:fldCharType="separate"/>
        </w:r>
        <w:r w:rsidR="000508FC" w:rsidRPr="00DE16EF">
          <w:rPr>
            <w:noProof/>
            <w:webHidden/>
          </w:rPr>
          <w:t>6</w:t>
        </w:r>
        <w:r w:rsidR="00125D19" w:rsidRPr="00DE16EF">
          <w:rPr>
            <w:noProof/>
            <w:webHidden/>
          </w:rPr>
          <w:fldChar w:fldCharType="end"/>
        </w:r>
      </w:hyperlink>
    </w:p>
    <w:p w:rsidR="00E43DCF" w:rsidRPr="00DE16EF" w:rsidRDefault="007B69A4" w:rsidP="00E43DCF">
      <w:pPr>
        <w:pStyle w:val="TOC1"/>
        <w:tabs>
          <w:tab w:val="left" w:pos="440"/>
          <w:tab w:val="right" w:pos="8296"/>
        </w:tabs>
        <w:rPr>
          <w:rFonts w:asciiTheme="minorHAnsi" w:eastAsiaTheme="minorEastAsia" w:hAnsiTheme="minorHAnsi" w:cstheme="minorHAnsi"/>
          <w:b w:val="0"/>
          <w:bCs w:val="0"/>
          <w:caps w:val="0"/>
          <w:noProof/>
        </w:rPr>
      </w:pPr>
      <w:hyperlink w:anchor="_Summary" w:history="1">
        <w:r w:rsidR="00E43DCF" w:rsidRPr="00DE16EF">
          <w:rPr>
            <w:rStyle w:val="Hyperlink"/>
            <w:rFonts w:asciiTheme="minorHAnsi" w:hAnsiTheme="minorHAnsi" w:cstheme="minorHAnsi"/>
            <w:noProof/>
          </w:rPr>
          <w:t>5</w:t>
        </w:r>
        <w:r w:rsidR="00E43DCF" w:rsidRPr="00DE16EF">
          <w:rPr>
            <w:rFonts w:asciiTheme="minorHAnsi" w:eastAsiaTheme="minorEastAsia" w:hAnsiTheme="minorHAnsi" w:cstheme="minorHAnsi"/>
            <w:b w:val="0"/>
            <w:bCs w:val="0"/>
            <w:caps w:val="0"/>
            <w:noProof/>
          </w:rPr>
          <w:tab/>
        </w:r>
        <w:r w:rsidR="00E43DCF" w:rsidRPr="00DE16EF">
          <w:rPr>
            <w:rStyle w:val="Hyperlink"/>
            <w:rFonts w:asciiTheme="minorHAnsi" w:hAnsiTheme="minorHAnsi" w:cstheme="minorHAnsi"/>
            <w:caps w:val="0"/>
            <w:noProof/>
          </w:rPr>
          <w:t>Summary</w:t>
        </w:r>
        <w:r w:rsidR="00E43DCF" w:rsidRPr="00DE16EF">
          <w:rPr>
            <w:rFonts w:asciiTheme="minorHAnsi" w:hAnsiTheme="minorHAnsi" w:cstheme="minorHAnsi"/>
            <w:noProof/>
            <w:webHidden/>
          </w:rPr>
          <w:tab/>
          <w:t>6</w:t>
        </w:r>
      </w:hyperlink>
    </w:p>
    <w:p w:rsidR="00E43DCF" w:rsidRPr="00DE16EF" w:rsidRDefault="00E43DCF" w:rsidP="00CC3F99">
      <w:pPr>
        <w:rPr>
          <w:rFonts w:cstheme="minorHAnsi"/>
          <w:b/>
          <w:bCs/>
          <w:noProof/>
          <w:sz w:val="24"/>
          <w:szCs w:val="24"/>
        </w:rPr>
      </w:pPr>
    </w:p>
    <w:p w:rsidR="00125D19" w:rsidRPr="00DE16EF" w:rsidRDefault="007B69A4">
      <w:pPr>
        <w:pStyle w:val="TOC2"/>
        <w:rPr>
          <w:rFonts w:eastAsiaTheme="minorEastAsia"/>
          <w:b w:val="0"/>
          <w:bCs w:val="0"/>
          <w:noProof/>
          <w:sz w:val="24"/>
          <w:szCs w:val="24"/>
        </w:rPr>
      </w:pPr>
      <w:hyperlink w:anchor="_Annex_A_–" w:history="1">
        <w:r w:rsidR="00125D19" w:rsidRPr="00DE16EF">
          <w:rPr>
            <w:rStyle w:val="Hyperlink"/>
            <w:noProof/>
            <w:sz w:val="24"/>
            <w:szCs w:val="24"/>
          </w:rPr>
          <w:t>Annex A – Practice privacy notice</w:t>
        </w:r>
        <w:r w:rsidR="00125D19" w:rsidRPr="00DE16EF">
          <w:rPr>
            <w:noProof/>
            <w:webHidden/>
            <w:sz w:val="24"/>
            <w:szCs w:val="24"/>
          </w:rPr>
          <w:tab/>
        </w:r>
        <w:r w:rsidR="00125D19" w:rsidRPr="00DE16EF">
          <w:rPr>
            <w:noProof/>
            <w:webHidden/>
            <w:sz w:val="24"/>
            <w:szCs w:val="24"/>
          </w:rPr>
          <w:fldChar w:fldCharType="begin"/>
        </w:r>
        <w:r w:rsidR="00125D19" w:rsidRPr="00DE16EF">
          <w:rPr>
            <w:noProof/>
            <w:webHidden/>
            <w:sz w:val="24"/>
            <w:szCs w:val="24"/>
          </w:rPr>
          <w:instrText xml:space="preserve"> PAGEREF _Toc514091066 \h </w:instrText>
        </w:r>
        <w:r w:rsidR="00125D19" w:rsidRPr="00DE16EF">
          <w:rPr>
            <w:noProof/>
            <w:webHidden/>
            <w:sz w:val="24"/>
            <w:szCs w:val="24"/>
          </w:rPr>
        </w:r>
        <w:r w:rsidR="00125D19" w:rsidRPr="00DE16EF">
          <w:rPr>
            <w:noProof/>
            <w:webHidden/>
            <w:sz w:val="24"/>
            <w:szCs w:val="24"/>
          </w:rPr>
          <w:fldChar w:fldCharType="separate"/>
        </w:r>
        <w:r w:rsidR="000508FC" w:rsidRPr="00DE16EF">
          <w:rPr>
            <w:noProof/>
            <w:webHidden/>
            <w:sz w:val="24"/>
            <w:szCs w:val="24"/>
          </w:rPr>
          <w:t>7</w:t>
        </w:r>
        <w:r w:rsidR="00125D19" w:rsidRPr="00DE16EF">
          <w:rPr>
            <w:noProof/>
            <w:webHidden/>
            <w:sz w:val="24"/>
            <w:szCs w:val="24"/>
          </w:rPr>
          <w:fldChar w:fldCharType="end"/>
        </w:r>
      </w:hyperlink>
    </w:p>
    <w:p w:rsidR="00D85E4D" w:rsidRPr="00DE16EF" w:rsidRDefault="00D85E4D" w:rsidP="000858D5">
      <w:pPr>
        <w:rPr>
          <w:rFonts w:cstheme="minorHAnsi"/>
          <w:sz w:val="20"/>
          <w:szCs w:val="28"/>
        </w:rPr>
      </w:pPr>
      <w:r w:rsidRPr="00DE16EF">
        <w:rPr>
          <w:rFonts w:cstheme="minorHAnsi"/>
          <w:sz w:val="20"/>
          <w:szCs w:val="28"/>
        </w:rPr>
        <w:fldChar w:fldCharType="end"/>
      </w:r>
    </w:p>
    <w:p w:rsidR="000858D5" w:rsidRPr="00DE16EF" w:rsidRDefault="000858D5" w:rsidP="000858D5">
      <w:pPr>
        <w:pStyle w:val="Heading1"/>
        <w:keepLines/>
        <w:pBdr>
          <w:bottom w:val="single" w:sz="4" w:space="1" w:color="595959" w:themeColor="text1" w:themeTint="A6"/>
        </w:pBdr>
        <w:spacing w:before="360" w:after="160" w:line="259" w:lineRule="auto"/>
        <w:rPr>
          <w:rFonts w:asciiTheme="minorHAnsi" w:hAnsiTheme="minorHAnsi" w:cstheme="minorHAnsi"/>
          <w:sz w:val="28"/>
          <w:szCs w:val="28"/>
        </w:rPr>
      </w:pPr>
      <w:bookmarkStart w:id="0" w:name="_Toc514091042"/>
      <w:r w:rsidRPr="00DE16EF">
        <w:rPr>
          <w:rFonts w:asciiTheme="minorHAnsi" w:hAnsiTheme="minorHAnsi" w:cstheme="minorHAnsi"/>
          <w:sz w:val="28"/>
          <w:szCs w:val="28"/>
        </w:rPr>
        <w:lastRenderedPageBreak/>
        <w:t>Introduction</w:t>
      </w:r>
      <w:bookmarkEnd w:id="0"/>
    </w:p>
    <w:p w:rsidR="00044905" w:rsidRPr="00DE16EF" w:rsidRDefault="00D05574" w:rsidP="00044905">
      <w:pPr>
        <w:pStyle w:val="Heading2"/>
        <w:rPr>
          <w:rFonts w:asciiTheme="minorHAnsi" w:hAnsiTheme="minorHAnsi" w:cstheme="minorHAnsi"/>
          <w:smallCaps w:val="0"/>
          <w:sz w:val="24"/>
          <w:szCs w:val="24"/>
        </w:rPr>
      </w:pPr>
      <w:bookmarkStart w:id="1" w:name="_Toc495852825"/>
      <w:bookmarkStart w:id="2" w:name="_Toc514091043"/>
      <w:r w:rsidRPr="00DE16EF">
        <w:rPr>
          <w:rFonts w:asciiTheme="minorHAnsi" w:hAnsiTheme="minorHAnsi" w:cstheme="minorHAnsi"/>
          <w:smallCaps w:val="0"/>
          <w:sz w:val="24"/>
          <w:szCs w:val="24"/>
        </w:rPr>
        <w:t>P</w:t>
      </w:r>
      <w:r w:rsidR="00044905" w:rsidRPr="00DE16EF">
        <w:rPr>
          <w:rFonts w:asciiTheme="minorHAnsi" w:hAnsiTheme="minorHAnsi" w:cstheme="minorHAnsi"/>
          <w:smallCaps w:val="0"/>
          <w:sz w:val="24"/>
          <w:szCs w:val="24"/>
        </w:rPr>
        <w:t>olicy statement</w:t>
      </w:r>
      <w:bookmarkEnd w:id="1"/>
      <w:bookmarkEnd w:id="2"/>
    </w:p>
    <w:p w:rsidR="00044905" w:rsidRPr="00DE16EF" w:rsidRDefault="00044905" w:rsidP="00044905">
      <w:pPr>
        <w:rPr>
          <w:rFonts w:cstheme="minorHAnsi"/>
          <w:lang w:val="en-US"/>
        </w:rPr>
      </w:pPr>
    </w:p>
    <w:p w:rsidR="00044905" w:rsidRPr="00DE16EF" w:rsidRDefault="00AB62B0" w:rsidP="00044905">
      <w:pPr>
        <w:rPr>
          <w:rFonts w:cstheme="minorHAnsi"/>
          <w:lang w:val="en-US"/>
        </w:rPr>
      </w:pPr>
      <w:r w:rsidRPr="00DE16EF">
        <w:rPr>
          <w:rFonts w:cstheme="minorHAnsi"/>
          <w:lang w:val="en-US"/>
        </w:rPr>
        <w:t>NHS Digital</w:t>
      </w:r>
      <w:r w:rsidR="00C729B6" w:rsidRPr="00DE16EF">
        <w:rPr>
          <w:rFonts w:cstheme="minorHAnsi"/>
          <w:lang w:val="en-US"/>
        </w:rPr>
        <w:t xml:space="preserve"> collects information with</w:t>
      </w:r>
      <w:r w:rsidR="00730CC3" w:rsidRPr="00DE16EF">
        <w:rPr>
          <w:rFonts w:cstheme="minorHAnsi"/>
          <w:lang w:val="en-US"/>
        </w:rPr>
        <w:t xml:space="preserve"> the purpose of improving</w:t>
      </w:r>
      <w:r w:rsidR="0084568F" w:rsidRPr="00DE16EF">
        <w:rPr>
          <w:rFonts w:cstheme="minorHAnsi"/>
          <w:lang w:val="en-US"/>
        </w:rPr>
        <w:t xml:space="preserve"> health and care for everyone. </w:t>
      </w:r>
      <w:r w:rsidR="00730CC3" w:rsidRPr="00DE16EF">
        <w:rPr>
          <w:rFonts w:cstheme="minorHAnsi"/>
          <w:lang w:val="en-US"/>
        </w:rPr>
        <w:t xml:space="preserve">The information collected </w:t>
      </w:r>
      <w:r w:rsidRPr="00DE16EF">
        <w:rPr>
          <w:rFonts w:cstheme="minorHAnsi"/>
          <w:lang w:val="en-US"/>
        </w:rPr>
        <w:t xml:space="preserve">is </w:t>
      </w:r>
      <w:r w:rsidR="00730CC3" w:rsidRPr="00DE16EF">
        <w:rPr>
          <w:rFonts w:cstheme="minorHAnsi"/>
          <w:lang w:val="en-US"/>
        </w:rPr>
        <w:t xml:space="preserve">used </w:t>
      </w:r>
      <w:r w:rsidRPr="00DE16EF">
        <w:rPr>
          <w:rFonts w:cstheme="minorHAnsi"/>
          <w:lang w:val="en-US"/>
        </w:rPr>
        <w:t>to</w:t>
      </w:r>
      <w:r w:rsidR="00E102BA" w:rsidRPr="00DE16EF">
        <w:rPr>
          <w:rFonts w:cstheme="minorHAnsi"/>
          <w:lang w:val="en-US"/>
        </w:rPr>
        <w:t>:</w:t>
      </w:r>
      <w:r w:rsidRPr="00DE16EF">
        <w:rPr>
          <w:rStyle w:val="FootnoteReference"/>
          <w:rFonts w:cstheme="minorHAnsi"/>
          <w:lang w:val="en-US"/>
        </w:rPr>
        <w:footnoteReference w:id="1"/>
      </w:r>
    </w:p>
    <w:p w:rsidR="00730CC3" w:rsidRPr="00DE16EF" w:rsidRDefault="00730CC3" w:rsidP="00044905">
      <w:pPr>
        <w:rPr>
          <w:rFonts w:cstheme="minorHAnsi"/>
          <w:lang w:val="en-US"/>
        </w:rPr>
      </w:pPr>
    </w:p>
    <w:p w:rsidR="00730CC3" w:rsidRPr="00DE16EF" w:rsidRDefault="00AB62B0" w:rsidP="00730CC3">
      <w:pPr>
        <w:pStyle w:val="ListParagraph"/>
        <w:numPr>
          <w:ilvl w:val="0"/>
          <w:numId w:val="17"/>
        </w:numPr>
        <w:rPr>
          <w:rFonts w:cstheme="minorHAnsi"/>
          <w:lang w:val="en-US"/>
        </w:rPr>
      </w:pPr>
      <w:r w:rsidRPr="00DE16EF">
        <w:rPr>
          <w:rFonts w:cstheme="minorHAnsi"/>
          <w:lang w:val="en-US"/>
        </w:rPr>
        <w:t>Run the health service</w:t>
      </w:r>
    </w:p>
    <w:p w:rsidR="00AB62B0" w:rsidRPr="00DE16EF" w:rsidRDefault="00AB62B0" w:rsidP="00730CC3">
      <w:pPr>
        <w:pStyle w:val="ListParagraph"/>
        <w:numPr>
          <w:ilvl w:val="0"/>
          <w:numId w:val="17"/>
        </w:numPr>
        <w:rPr>
          <w:rFonts w:cstheme="minorHAnsi"/>
          <w:lang w:val="en-US"/>
        </w:rPr>
      </w:pPr>
      <w:r w:rsidRPr="00DE16EF">
        <w:rPr>
          <w:rFonts w:cstheme="minorHAnsi"/>
          <w:lang w:val="en-US"/>
        </w:rPr>
        <w:t>Manage epidemics</w:t>
      </w:r>
    </w:p>
    <w:p w:rsidR="00AB62B0" w:rsidRPr="00DE16EF" w:rsidRDefault="00AB62B0" w:rsidP="00730CC3">
      <w:pPr>
        <w:pStyle w:val="ListParagraph"/>
        <w:numPr>
          <w:ilvl w:val="0"/>
          <w:numId w:val="17"/>
        </w:numPr>
        <w:rPr>
          <w:rFonts w:cstheme="minorHAnsi"/>
          <w:lang w:val="en-US"/>
        </w:rPr>
      </w:pPr>
      <w:r w:rsidRPr="00DE16EF">
        <w:rPr>
          <w:rFonts w:cstheme="minorHAnsi"/>
          <w:lang w:val="en-US"/>
        </w:rPr>
        <w:t>Plan for the future</w:t>
      </w:r>
    </w:p>
    <w:p w:rsidR="00AB62B0" w:rsidRPr="00DE16EF" w:rsidRDefault="00AB62B0" w:rsidP="00730CC3">
      <w:pPr>
        <w:pStyle w:val="ListParagraph"/>
        <w:numPr>
          <w:ilvl w:val="0"/>
          <w:numId w:val="17"/>
        </w:numPr>
        <w:rPr>
          <w:rFonts w:cstheme="minorHAnsi"/>
          <w:lang w:val="en-US"/>
        </w:rPr>
      </w:pPr>
      <w:r w:rsidRPr="00DE16EF">
        <w:rPr>
          <w:rFonts w:cstheme="minorHAnsi"/>
          <w:lang w:val="en-US"/>
        </w:rPr>
        <w:t>Research health conditions, diseases and treatments</w:t>
      </w:r>
    </w:p>
    <w:p w:rsidR="00044905" w:rsidRPr="00DE16EF" w:rsidRDefault="00D05574" w:rsidP="00044905">
      <w:pPr>
        <w:pStyle w:val="Heading2"/>
        <w:rPr>
          <w:rFonts w:asciiTheme="minorHAnsi" w:hAnsiTheme="minorHAnsi" w:cstheme="minorHAnsi"/>
          <w:smallCaps w:val="0"/>
          <w:sz w:val="24"/>
          <w:szCs w:val="24"/>
        </w:rPr>
      </w:pPr>
      <w:bookmarkStart w:id="3" w:name="_Toc495852826"/>
      <w:bookmarkStart w:id="4" w:name="_Toc514091044"/>
      <w:r w:rsidRPr="00DE16EF">
        <w:rPr>
          <w:rFonts w:asciiTheme="minorHAnsi" w:hAnsiTheme="minorHAnsi" w:cstheme="minorHAnsi"/>
          <w:smallCaps w:val="0"/>
          <w:sz w:val="24"/>
          <w:szCs w:val="24"/>
        </w:rPr>
        <w:t>P</w:t>
      </w:r>
      <w:r w:rsidR="00044905" w:rsidRPr="00DE16EF">
        <w:rPr>
          <w:rFonts w:asciiTheme="minorHAnsi" w:hAnsiTheme="minorHAnsi" w:cstheme="minorHAnsi"/>
          <w:smallCaps w:val="0"/>
          <w:sz w:val="24"/>
          <w:szCs w:val="24"/>
        </w:rPr>
        <w:t>rinciples</w:t>
      </w:r>
      <w:bookmarkEnd w:id="3"/>
      <w:bookmarkEnd w:id="4"/>
    </w:p>
    <w:p w:rsidR="00044905" w:rsidRPr="00DE16EF" w:rsidRDefault="00044905" w:rsidP="00044905">
      <w:pPr>
        <w:rPr>
          <w:rFonts w:cstheme="minorHAnsi"/>
          <w:lang w:val="en-US"/>
        </w:rPr>
      </w:pPr>
    </w:p>
    <w:p w:rsidR="00044905" w:rsidRPr="00DE16EF" w:rsidRDefault="00730CC3" w:rsidP="00044905">
      <w:pPr>
        <w:rPr>
          <w:rFonts w:cstheme="minorHAnsi"/>
          <w:lang w:val="en-US"/>
        </w:rPr>
      </w:pPr>
      <w:r w:rsidRPr="00DE16EF">
        <w:rPr>
          <w:rFonts w:cstheme="minorHAnsi"/>
          <w:lang w:val="en-US"/>
        </w:rPr>
        <w:t>NHS Digital is a data controller and has a legal duty</w:t>
      </w:r>
      <w:r w:rsidR="00C729B6" w:rsidRPr="00DE16EF">
        <w:rPr>
          <w:rFonts w:cstheme="minorHAnsi"/>
          <w:lang w:val="en-US"/>
        </w:rPr>
        <w:t>,</w:t>
      </w:r>
      <w:r w:rsidRPr="00DE16EF">
        <w:rPr>
          <w:rFonts w:cstheme="minorHAnsi"/>
          <w:lang w:val="en-US"/>
        </w:rPr>
        <w:t xml:space="preserve"> in line with the </w:t>
      </w:r>
      <w:r w:rsidR="00AB62B0" w:rsidRPr="00DE16EF">
        <w:rPr>
          <w:rFonts w:cstheme="minorHAnsi"/>
          <w:lang w:val="en-US"/>
        </w:rPr>
        <w:t>General Data Protection Regulation (GDPR)</w:t>
      </w:r>
      <w:r w:rsidRPr="00DE16EF">
        <w:rPr>
          <w:rFonts w:cstheme="minorHAnsi"/>
          <w:lang w:val="en-US"/>
        </w:rPr>
        <w:t xml:space="preserve">, </w:t>
      </w:r>
      <w:r w:rsidR="004E458A" w:rsidRPr="00DE16EF">
        <w:rPr>
          <w:rFonts w:cstheme="minorHAnsi"/>
          <w:lang w:val="en-US"/>
        </w:rPr>
        <w:t>to</w:t>
      </w:r>
      <w:r w:rsidRPr="00DE16EF">
        <w:rPr>
          <w:rFonts w:cstheme="minorHAnsi"/>
          <w:lang w:val="en-US"/>
        </w:rPr>
        <w:t xml:space="preserve"> explain w</w:t>
      </w:r>
      <w:r w:rsidR="00C729B6" w:rsidRPr="00DE16EF">
        <w:rPr>
          <w:rFonts w:cstheme="minorHAnsi"/>
          <w:lang w:val="en-US"/>
        </w:rPr>
        <w:t>hy it is using patient data and</w:t>
      </w:r>
      <w:r w:rsidRPr="00DE16EF">
        <w:rPr>
          <w:rFonts w:cstheme="minorHAnsi"/>
          <w:lang w:val="en-US"/>
        </w:rPr>
        <w:t xml:space="preserve"> what data is being used</w:t>
      </w:r>
      <w:r w:rsidR="00E102BA" w:rsidRPr="00DE16EF">
        <w:rPr>
          <w:rFonts w:cstheme="minorHAnsi"/>
          <w:lang w:val="en-US"/>
        </w:rPr>
        <w:t>.</w:t>
      </w:r>
      <w:r w:rsidR="00C92D96" w:rsidRPr="00DE16EF">
        <w:rPr>
          <w:rFonts w:cstheme="minorHAnsi"/>
          <w:lang w:val="en-US"/>
        </w:rPr>
        <w:t xml:space="preserve"> Similarly, Great Staughton Surgery</w:t>
      </w:r>
      <w:r w:rsidR="00390205" w:rsidRPr="00DE16EF">
        <w:rPr>
          <w:rFonts w:cstheme="minorHAnsi"/>
          <w:lang w:val="en-US"/>
        </w:rPr>
        <w:t xml:space="preserve"> has a d</w:t>
      </w:r>
      <w:r w:rsidR="00046947" w:rsidRPr="00DE16EF">
        <w:rPr>
          <w:rFonts w:cstheme="minorHAnsi"/>
          <w:lang w:val="en-US"/>
        </w:rPr>
        <w:t>uty to advise patients of</w:t>
      </w:r>
      <w:r w:rsidR="00390205" w:rsidRPr="00DE16EF">
        <w:rPr>
          <w:rFonts w:cstheme="minorHAnsi"/>
          <w:lang w:val="en-US"/>
        </w:rPr>
        <w:t xml:space="preserve"> the purpose </w:t>
      </w:r>
      <w:r w:rsidR="00046947" w:rsidRPr="00DE16EF">
        <w:rPr>
          <w:rFonts w:cstheme="minorHAnsi"/>
          <w:lang w:val="en-US"/>
        </w:rPr>
        <w:t xml:space="preserve">of personal data </w:t>
      </w:r>
      <w:r w:rsidR="00390205" w:rsidRPr="00DE16EF">
        <w:rPr>
          <w:rFonts w:cstheme="minorHAnsi"/>
          <w:lang w:val="en-US"/>
        </w:rPr>
        <w:t xml:space="preserve">and </w:t>
      </w:r>
      <w:r w:rsidR="00046947" w:rsidRPr="00DE16EF">
        <w:rPr>
          <w:rFonts w:cstheme="minorHAnsi"/>
          <w:lang w:val="en-US"/>
        </w:rPr>
        <w:t>the methods by</w:t>
      </w:r>
      <w:r w:rsidR="00390205" w:rsidRPr="00DE16EF">
        <w:rPr>
          <w:rFonts w:cstheme="minorHAnsi"/>
          <w:lang w:val="en-US"/>
        </w:rPr>
        <w:t xml:space="preserve"> which patient personal data will be processed.</w:t>
      </w:r>
    </w:p>
    <w:p w:rsidR="00044905" w:rsidRPr="00DE16EF" w:rsidRDefault="00965FEA" w:rsidP="00044905">
      <w:pPr>
        <w:pStyle w:val="Heading2"/>
        <w:rPr>
          <w:rFonts w:asciiTheme="minorHAnsi" w:hAnsiTheme="minorHAnsi" w:cstheme="minorHAnsi"/>
          <w:smallCaps w:val="0"/>
          <w:sz w:val="24"/>
          <w:szCs w:val="24"/>
        </w:rPr>
      </w:pPr>
      <w:bookmarkStart w:id="5" w:name="_Toc495852828"/>
      <w:bookmarkStart w:id="6" w:name="_Toc514091045"/>
      <w:r w:rsidRPr="00DE16EF">
        <w:rPr>
          <w:rFonts w:asciiTheme="minorHAnsi" w:hAnsiTheme="minorHAnsi" w:cstheme="minorHAnsi"/>
          <w:smallCaps w:val="0"/>
          <w:sz w:val="24"/>
          <w:szCs w:val="24"/>
        </w:rPr>
        <w:t>S</w:t>
      </w:r>
      <w:r w:rsidR="00044905" w:rsidRPr="00DE16EF">
        <w:rPr>
          <w:rFonts w:asciiTheme="minorHAnsi" w:hAnsiTheme="minorHAnsi" w:cstheme="minorHAnsi"/>
          <w:smallCaps w:val="0"/>
          <w:sz w:val="24"/>
          <w:szCs w:val="24"/>
        </w:rPr>
        <w:t>tatus</w:t>
      </w:r>
      <w:bookmarkEnd w:id="5"/>
      <w:bookmarkEnd w:id="6"/>
    </w:p>
    <w:p w:rsidR="00044905" w:rsidRPr="00DE16EF" w:rsidRDefault="00044905" w:rsidP="00044905">
      <w:pPr>
        <w:rPr>
          <w:rFonts w:cstheme="minorHAnsi"/>
          <w:lang w:val="en-US"/>
        </w:rPr>
      </w:pPr>
    </w:p>
    <w:p w:rsidR="00044905" w:rsidRPr="00DE16EF" w:rsidRDefault="00965FEA" w:rsidP="00044905">
      <w:pPr>
        <w:rPr>
          <w:rFonts w:cstheme="minorHAnsi"/>
          <w:lang w:val="en-US"/>
        </w:rPr>
      </w:pPr>
      <w:r w:rsidRPr="00DE16EF">
        <w:rPr>
          <w:rFonts w:cstheme="minorHAnsi"/>
          <w:lang w:val="en-US"/>
        </w:rPr>
        <w:t>The p</w:t>
      </w:r>
      <w:r w:rsidR="00044905" w:rsidRPr="00DE16EF">
        <w:rPr>
          <w:rFonts w:cstheme="minorHAnsi"/>
          <w:lang w:val="en-US"/>
        </w:rPr>
        <w:t>ractice aims to design and implement policies and procedures that meet the diverse needs of our service and workforce, ensuring that none are placed at a disadvantage over others, in accordance with the Equality Act</w:t>
      </w:r>
      <w:r w:rsidR="00F454D3" w:rsidRPr="00DE16EF">
        <w:rPr>
          <w:rFonts w:cstheme="minorHAnsi"/>
          <w:lang w:val="en-US"/>
        </w:rPr>
        <w:t xml:space="preserve"> 2010. </w:t>
      </w:r>
      <w:r w:rsidR="00044905" w:rsidRPr="00DE16EF">
        <w:rPr>
          <w:rFonts w:cstheme="minorHAnsi"/>
          <w:lang w:val="en-US"/>
        </w:rPr>
        <w:t>Consideration has been given to the impact t</w:t>
      </w:r>
      <w:r w:rsidR="00F454D3" w:rsidRPr="00DE16EF">
        <w:rPr>
          <w:rFonts w:cstheme="minorHAnsi"/>
          <w:lang w:val="en-US"/>
        </w:rPr>
        <w:t>his policy might have in regard</w:t>
      </w:r>
      <w:r w:rsidR="00044905" w:rsidRPr="00DE16EF">
        <w:rPr>
          <w:rFonts w:cstheme="minorHAnsi"/>
          <w:lang w:val="en-US"/>
        </w:rPr>
        <w:t xml:space="preserve"> to the individual protected characteristics of those to whom it applies.</w:t>
      </w:r>
    </w:p>
    <w:p w:rsidR="00044905" w:rsidRPr="00DE16EF" w:rsidRDefault="00044905" w:rsidP="00044905">
      <w:pPr>
        <w:rPr>
          <w:rFonts w:cstheme="minorHAnsi"/>
          <w:lang w:val="en-US"/>
        </w:rPr>
      </w:pPr>
    </w:p>
    <w:p w:rsidR="00044905" w:rsidRPr="00DE16EF" w:rsidRDefault="00044905" w:rsidP="00044905">
      <w:pPr>
        <w:rPr>
          <w:rFonts w:cstheme="minorHAnsi"/>
          <w:lang w:val="en-US"/>
        </w:rPr>
      </w:pPr>
      <w:r w:rsidRPr="00DE16EF">
        <w:rPr>
          <w:rFonts w:cstheme="minorHAnsi"/>
          <w:lang w:val="en-US"/>
        </w:rPr>
        <w:t>This document and any procedures contained within it are non-contractual and may be modified or w</w:t>
      </w:r>
      <w:r w:rsidR="00F454D3" w:rsidRPr="00DE16EF">
        <w:rPr>
          <w:rFonts w:cstheme="minorHAnsi"/>
          <w:lang w:val="en-US"/>
        </w:rPr>
        <w:t xml:space="preserve">ithdrawn at any time. </w:t>
      </w:r>
      <w:r w:rsidRPr="00DE16EF">
        <w:rPr>
          <w:rFonts w:cstheme="minorHAnsi"/>
          <w:lang w:val="en-US"/>
        </w:rPr>
        <w:t>For the avoidance of doubt, it does not form part of your contract of employment.</w:t>
      </w:r>
    </w:p>
    <w:p w:rsidR="00BE3256" w:rsidRPr="00DE16EF" w:rsidRDefault="00BE3256" w:rsidP="00044905">
      <w:pPr>
        <w:rPr>
          <w:rFonts w:cstheme="minorHAnsi"/>
          <w:lang w:val="en-US"/>
        </w:rPr>
      </w:pPr>
    </w:p>
    <w:p w:rsidR="00044905" w:rsidRPr="00DE16EF" w:rsidRDefault="00F454D3" w:rsidP="00044905">
      <w:pPr>
        <w:pStyle w:val="Heading2"/>
        <w:rPr>
          <w:rFonts w:asciiTheme="minorHAnsi" w:hAnsiTheme="minorHAnsi" w:cstheme="minorHAnsi"/>
          <w:smallCaps w:val="0"/>
          <w:sz w:val="24"/>
          <w:szCs w:val="24"/>
        </w:rPr>
      </w:pPr>
      <w:bookmarkStart w:id="7" w:name="_Toc495852829"/>
      <w:bookmarkStart w:id="8" w:name="_Toc514091046"/>
      <w:r w:rsidRPr="00DE16EF">
        <w:rPr>
          <w:rFonts w:asciiTheme="minorHAnsi" w:hAnsiTheme="minorHAnsi" w:cstheme="minorHAnsi"/>
          <w:smallCaps w:val="0"/>
          <w:sz w:val="24"/>
          <w:szCs w:val="24"/>
        </w:rPr>
        <w:t>T</w:t>
      </w:r>
      <w:r w:rsidR="00044905" w:rsidRPr="00DE16EF">
        <w:rPr>
          <w:rFonts w:asciiTheme="minorHAnsi" w:hAnsiTheme="minorHAnsi" w:cstheme="minorHAnsi"/>
          <w:smallCaps w:val="0"/>
          <w:sz w:val="24"/>
          <w:szCs w:val="24"/>
        </w:rPr>
        <w:t>raning and support</w:t>
      </w:r>
      <w:bookmarkEnd w:id="7"/>
      <w:bookmarkEnd w:id="8"/>
    </w:p>
    <w:p w:rsidR="00044905" w:rsidRPr="00DE16EF" w:rsidRDefault="00044905" w:rsidP="00044905">
      <w:pPr>
        <w:rPr>
          <w:rFonts w:cstheme="minorHAnsi"/>
          <w:lang w:val="en-US"/>
        </w:rPr>
      </w:pPr>
    </w:p>
    <w:p w:rsidR="00044905" w:rsidRPr="00DE16EF" w:rsidRDefault="00F454D3" w:rsidP="00044905">
      <w:pPr>
        <w:rPr>
          <w:rFonts w:cstheme="minorHAnsi"/>
          <w:lang w:val="en-US"/>
        </w:rPr>
      </w:pPr>
      <w:r w:rsidRPr="00DE16EF">
        <w:rPr>
          <w:rFonts w:cstheme="minorHAnsi"/>
          <w:lang w:val="en-US"/>
        </w:rPr>
        <w:t>The p</w:t>
      </w:r>
      <w:r w:rsidR="00044905" w:rsidRPr="00DE16EF">
        <w:rPr>
          <w:rFonts w:cstheme="minorHAnsi"/>
          <w:lang w:val="en-US"/>
        </w:rPr>
        <w:t xml:space="preserve">ractice will provide guidance and support to help those to whom it applies </w:t>
      </w:r>
      <w:r w:rsidR="00C06BA0" w:rsidRPr="00DE16EF">
        <w:rPr>
          <w:rFonts w:cstheme="minorHAnsi"/>
          <w:lang w:val="en-US"/>
        </w:rPr>
        <w:t xml:space="preserve">to </w:t>
      </w:r>
      <w:r w:rsidR="00044905" w:rsidRPr="00DE16EF">
        <w:rPr>
          <w:rFonts w:cstheme="minorHAnsi"/>
          <w:lang w:val="en-US"/>
        </w:rPr>
        <w:t>understand their rights and responsibilities unde</w:t>
      </w:r>
      <w:r w:rsidRPr="00DE16EF">
        <w:rPr>
          <w:rFonts w:cstheme="minorHAnsi"/>
          <w:lang w:val="en-US"/>
        </w:rPr>
        <w:t xml:space="preserve">r this policy. </w:t>
      </w:r>
      <w:r w:rsidR="00044905" w:rsidRPr="00DE16EF">
        <w:rPr>
          <w:rFonts w:cstheme="minorHAnsi"/>
          <w:lang w:val="en-US"/>
        </w:rPr>
        <w:t>Additional support will be provided to managers and supervisors to enable them to deal more effectively with matters arising from this policy.</w:t>
      </w:r>
    </w:p>
    <w:p w:rsidR="00044905" w:rsidRPr="00DE16EF" w:rsidRDefault="00044905" w:rsidP="00044905">
      <w:pPr>
        <w:pStyle w:val="Heading1"/>
        <w:keepLines/>
        <w:pBdr>
          <w:bottom w:val="single" w:sz="4" w:space="1" w:color="595959" w:themeColor="text1" w:themeTint="A6"/>
        </w:pBdr>
        <w:spacing w:before="360" w:after="160" w:line="259" w:lineRule="auto"/>
        <w:rPr>
          <w:rFonts w:asciiTheme="minorHAnsi" w:hAnsiTheme="minorHAnsi" w:cstheme="minorHAnsi"/>
          <w:sz w:val="28"/>
          <w:szCs w:val="28"/>
        </w:rPr>
      </w:pPr>
      <w:bookmarkStart w:id="9" w:name="_Toc495852830"/>
      <w:bookmarkStart w:id="10" w:name="_Toc514091047"/>
      <w:r w:rsidRPr="00DE16EF">
        <w:rPr>
          <w:rFonts w:asciiTheme="minorHAnsi" w:hAnsiTheme="minorHAnsi" w:cstheme="minorHAnsi"/>
          <w:sz w:val="28"/>
          <w:szCs w:val="28"/>
        </w:rPr>
        <w:t>Scope</w:t>
      </w:r>
      <w:bookmarkEnd w:id="9"/>
      <w:bookmarkEnd w:id="10"/>
    </w:p>
    <w:p w:rsidR="00044905" w:rsidRPr="00DE16EF" w:rsidRDefault="00F454D3" w:rsidP="00044905">
      <w:pPr>
        <w:pStyle w:val="Heading2"/>
        <w:rPr>
          <w:rFonts w:asciiTheme="minorHAnsi" w:hAnsiTheme="minorHAnsi" w:cstheme="minorHAnsi"/>
          <w:smallCaps w:val="0"/>
          <w:sz w:val="24"/>
          <w:szCs w:val="24"/>
        </w:rPr>
      </w:pPr>
      <w:bookmarkStart w:id="11" w:name="_Toc495852831"/>
      <w:bookmarkStart w:id="12" w:name="_Toc514091048"/>
      <w:r w:rsidRPr="00DE16EF">
        <w:rPr>
          <w:rFonts w:asciiTheme="minorHAnsi" w:hAnsiTheme="minorHAnsi" w:cstheme="minorHAnsi"/>
          <w:smallCaps w:val="0"/>
          <w:sz w:val="24"/>
          <w:szCs w:val="24"/>
        </w:rPr>
        <w:t>W</w:t>
      </w:r>
      <w:r w:rsidR="00044905" w:rsidRPr="00DE16EF">
        <w:rPr>
          <w:rFonts w:asciiTheme="minorHAnsi" w:hAnsiTheme="minorHAnsi" w:cstheme="minorHAnsi"/>
          <w:smallCaps w:val="0"/>
          <w:sz w:val="24"/>
          <w:szCs w:val="24"/>
        </w:rPr>
        <w:t>ho it applies to</w:t>
      </w:r>
      <w:bookmarkEnd w:id="11"/>
      <w:bookmarkEnd w:id="12"/>
    </w:p>
    <w:p w:rsidR="00044905" w:rsidRPr="00DE16EF" w:rsidRDefault="00044905" w:rsidP="00044905">
      <w:pPr>
        <w:rPr>
          <w:rFonts w:cstheme="minorHAnsi"/>
          <w:sz w:val="24"/>
          <w:szCs w:val="24"/>
          <w:lang w:val="en-US"/>
        </w:rPr>
      </w:pPr>
    </w:p>
    <w:p w:rsidR="00044905" w:rsidRPr="00DE16EF" w:rsidRDefault="00044905" w:rsidP="00044905">
      <w:pPr>
        <w:rPr>
          <w:rFonts w:cstheme="minorHAnsi"/>
          <w:lang w:val="en-US"/>
        </w:rPr>
      </w:pPr>
      <w:r w:rsidRPr="00DE16EF">
        <w:rPr>
          <w:rFonts w:cstheme="minorHAnsi"/>
          <w:lang w:val="en-US"/>
        </w:rPr>
        <w:t>This document applies to all employees</w:t>
      </w:r>
      <w:r w:rsidR="00F454D3" w:rsidRPr="00DE16EF">
        <w:rPr>
          <w:rFonts w:cstheme="minorHAnsi"/>
          <w:lang w:val="en-US"/>
        </w:rPr>
        <w:t>, p</w:t>
      </w:r>
      <w:r w:rsidRPr="00DE16EF">
        <w:rPr>
          <w:rFonts w:cstheme="minorHAnsi"/>
          <w:lang w:val="en-US"/>
        </w:rPr>
        <w:t xml:space="preserve">artners and directors of the </w:t>
      </w:r>
      <w:r w:rsidR="00F454D3" w:rsidRPr="00DE16EF">
        <w:rPr>
          <w:rFonts w:cstheme="minorHAnsi"/>
          <w:lang w:val="en-US"/>
        </w:rPr>
        <w:t>p</w:t>
      </w:r>
      <w:r w:rsidRPr="00DE16EF">
        <w:rPr>
          <w:rFonts w:cstheme="minorHAnsi"/>
          <w:lang w:val="en-US"/>
        </w:rPr>
        <w:t xml:space="preserve">ractice. Other individuals performing functions in relation to the </w:t>
      </w:r>
      <w:r w:rsidR="00F454D3" w:rsidRPr="00DE16EF">
        <w:rPr>
          <w:rFonts w:cstheme="minorHAnsi"/>
          <w:lang w:val="en-US"/>
        </w:rPr>
        <w:t>p</w:t>
      </w:r>
      <w:r w:rsidRPr="00DE16EF">
        <w:rPr>
          <w:rFonts w:cstheme="minorHAnsi"/>
          <w:lang w:val="en-US"/>
        </w:rPr>
        <w:t>ractice, such as agency workers, locums and contractors, are encouraged to use it.</w:t>
      </w:r>
    </w:p>
    <w:p w:rsidR="00044905" w:rsidRPr="00DE16EF" w:rsidRDefault="00F454D3" w:rsidP="00044905">
      <w:pPr>
        <w:pStyle w:val="Heading2"/>
        <w:rPr>
          <w:rFonts w:asciiTheme="minorHAnsi" w:hAnsiTheme="minorHAnsi" w:cstheme="minorHAnsi"/>
          <w:smallCaps w:val="0"/>
          <w:sz w:val="24"/>
          <w:szCs w:val="24"/>
        </w:rPr>
      </w:pPr>
      <w:bookmarkStart w:id="13" w:name="_Toc495852832"/>
      <w:bookmarkStart w:id="14" w:name="_Toc514091049"/>
      <w:r w:rsidRPr="00DE16EF">
        <w:rPr>
          <w:rFonts w:asciiTheme="minorHAnsi" w:hAnsiTheme="minorHAnsi" w:cstheme="minorHAnsi"/>
          <w:smallCaps w:val="0"/>
          <w:sz w:val="24"/>
          <w:szCs w:val="24"/>
        </w:rPr>
        <w:t>W</w:t>
      </w:r>
      <w:r w:rsidR="00044905" w:rsidRPr="00DE16EF">
        <w:rPr>
          <w:rFonts w:asciiTheme="minorHAnsi" w:hAnsiTheme="minorHAnsi" w:cstheme="minorHAnsi"/>
          <w:smallCaps w:val="0"/>
          <w:sz w:val="24"/>
          <w:szCs w:val="24"/>
        </w:rPr>
        <w:t xml:space="preserve">hy and how it applies to </w:t>
      </w:r>
      <w:bookmarkEnd w:id="13"/>
      <w:r w:rsidR="00046947" w:rsidRPr="00DE16EF">
        <w:rPr>
          <w:rFonts w:asciiTheme="minorHAnsi" w:hAnsiTheme="minorHAnsi" w:cstheme="minorHAnsi"/>
          <w:smallCaps w:val="0"/>
          <w:sz w:val="24"/>
          <w:szCs w:val="24"/>
        </w:rPr>
        <w:t>them</w:t>
      </w:r>
      <w:bookmarkEnd w:id="14"/>
    </w:p>
    <w:p w:rsidR="00044905" w:rsidRPr="00DE16EF" w:rsidRDefault="00044905" w:rsidP="00044905">
      <w:pPr>
        <w:rPr>
          <w:rFonts w:cstheme="minorHAnsi"/>
          <w:lang w:val="en-US"/>
        </w:rPr>
      </w:pPr>
    </w:p>
    <w:p w:rsidR="00044905" w:rsidRPr="00DE16EF" w:rsidRDefault="00044905" w:rsidP="00044905">
      <w:pPr>
        <w:rPr>
          <w:rFonts w:cstheme="minorHAnsi"/>
          <w:lang w:val="en-US"/>
        </w:rPr>
      </w:pPr>
      <w:r w:rsidRPr="00DE16EF">
        <w:rPr>
          <w:rFonts w:cstheme="minorHAnsi"/>
          <w:lang w:val="en-US"/>
        </w:rPr>
        <w:t xml:space="preserve">Everyone should be aware of the </w:t>
      </w:r>
      <w:r w:rsidR="00390205" w:rsidRPr="00DE16EF">
        <w:rPr>
          <w:rFonts w:cstheme="minorHAnsi"/>
          <w:lang w:val="en-US"/>
        </w:rPr>
        <w:t xml:space="preserve">practice privacy notice and be able to advise patients, their relatives and carers what information is collected, how that information may be used and with whom the practice will share that information.  </w:t>
      </w:r>
      <w:r w:rsidR="00BE3256" w:rsidRPr="00DE16EF">
        <w:rPr>
          <w:rFonts w:cstheme="minorHAnsi"/>
          <w:lang w:val="en-US"/>
        </w:rPr>
        <w:t xml:space="preserve">  </w:t>
      </w:r>
    </w:p>
    <w:p w:rsidR="00044905" w:rsidRPr="00DE16EF" w:rsidRDefault="00044905" w:rsidP="00044905">
      <w:pPr>
        <w:rPr>
          <w:rFonts w:cstheme="minorHAnsi"/>
          <w:lang w:val="en-US"/>
        </w:rPr>
      </w:pPr>
    </w:p>
    <w:p w:rsidR="00044905" w:rsidRPr="00DE16EF" w:rsidRDefault="009A603A" w:rsidP="00044905">
      <w:pPr>
        <w:rPr>
          <w:rFonts w:cstheme="minorHAnsi"/>
          <w:lang w:val="en-US"/>
        </w:rPr>
      </w:pPr>
      <w:r w:rsidRPr="00DE16EF">
        <w:rPr>
          <w:rFonts w:cstheme="minorHAnsi"/>
          <w:lang w:val="en-US"/>
        </w:rPr>
        <w:t>The first principle of data protection is that personal data must be processed fairly and lawfully</w:t>
      </w:r>
      <w:r w:rsidR="00BE3256" w:rsidRPr="00DE16EF">
        <w:rPr>
          <w:rFonts w:cstheme="minorHAnsi"/>
          <w:lang w:val="en-US"/>
        </w:rPr>
        <w:t>.</w:t>
      </w:r>
      <w:r w:rsidR="00046947" w:rsidRPr="00DE16EF">
        <w:rPr>
          <w:rFonts w:cstheme="minorHAnsi"/>
          <w:lang w:val="en-US"/>
        </w:rPr>
        <w:t xml:space="preserve"> </w:t>
      </w:r>
      <w:r w:rsidRPr="00DE16EF">
        <w:rPr>
          <w:rFonts w:cstheme="minorHAnsi"/>
          <w:lang w:val="en-US"/>
        </w:rPr>
        <w:t xml:space="preserve">Being transparent and providing accessible information to patients about </w:t>
      </w:r>
      <w:r w:rsidR="00046947" w:rsidRPr="00DE16EF">
        <w:rPr>
          <w:rFonts w:cstheme="minorHAnsi"/>
          <w:lang w:val="en-US"/>
        </w:rPr>
        <w:t>how their personal data is used</w:t>
      </w:r>
      <w:r w:rsidRPr="00DE16EF">
        <w:rPr>
          <w:rFonts w:cstheme="minorHAnsi"/>
          <w:lang w:val="en-US"/>
        </w:rPr>
        <w:t xml:space="preserve"> is a key element of the </w:t>
      </w:r>
      <w:r w:rsidR="004C1CD9" w:rsidRPr="00DE16EF">
        <w:rPr>
          <w:rFonts w:cstheme="minorHAnsi"/>
          <w:lang w:val="en-US"/>
        </w:rPr>
        <w:t xml:space="preserve">General Data Protection Regulation. </w:t>
      </w:r>
    </w:p>
    <w:p w:rsidR="00C06BA0" w:rsidRPr="00DE16EF" w:rsidRDefault="00C06BA0" w:rsidP="00044905">
      <w:pPr>
        <w:rPr>
          <w:rFonts w:cstheme="minorHAnsi"/>
          <w:lang w:val="en-US"/>
        </w:rPr>
      </w:pPr>
    </w:p>
    <w:p w:rsidR="00044905" w:rsidRPr="00DE16EF" w:rsidRDefault="00044905" w:rsidP="00044905">
      <w:pPr>
        <w:pStyle w:val="Heading1"/>
        <w:keepLines/>
        <w:pBdr>
          <w:bottom w:val="single" w:sz="4" w:space="1" w:color="595959" w:themeColor="text1" w:themeTint="A6"/>
        </w:pBdr>
        <w:spacing w:before="360" w:after="160" w:line="259" w:lineRule="auto"/>
        <w:rPr>
          <w:rFonts w:asciiTheme="minorHAnsi" w:hAnsiTheme="minorHAnsi" w:cstheme="minorHAnsi"/>
          <w:sz w:val="28"/>
          <w:szCs w:val="28"/>
        </w:rPr>
      </w:pPr>
      <w:bookmarkStart w:id="15" w:name="_Toc495852833"/>
      <w:bookmarkStart w:id="16" w:name="_Toc514091050"/>
      <w:r w:rsidRPr="00DE16EF">
        <w:rPr>
          <w:rFonts w:asciiTheme="minorHAnsi" w:hAnsiTheme="minorHAnsi" w:cstheme="minorHAnsi"/>
          <w:sz w:val="28"/>
          <w:szCs w:val="28"/>
        </w:rPr>
        <w:t>Definition of terms</w:t>
      </w:r>
      <w:bookmarkEnd w:id="15"/>
      <w:bookmarkEnd w:id="16"/>
    </w:p>
    <w:p w:rsidR="00044905" w:rsidRPr="00DE16EF" w:rsidRDefault="00046947" w:rsidP="00044905">
      <w:pPr>
        <w:pStyle w:val="Heading2"/>
        <w:rPr>
          <w:rFonts w:asciiTheme="minorHAnsi" w:hAnsiTheme="minorHAnsi" w:cstheme="minorHAnsi"/>
          <w:smallCaps w:val="0"/>
          <w:sz w:val="24"/>
          <w:szCs w:val="24"/>
        </w:rPr>
      </w:pPr>
      <w:bookmarkStart w:id="17" w:name="_Toc514091051"/>
      <w:r w:rsidRPr="00DE16EF">
        <w:rPr>
          <w:rFonts w:asciiTheme="minorHAnsi" w:hAnsiTheme="minorHAnsi" w:cstheme="minorHAnsi"/>
          <w:smallCaps w:val="0"/>
          <w:sz w:val="24"/>
          <w:szCs w:val="24"/>
        </w:rPr>
        <w:t>Privacy n</w:t>
      </w:r>
      <w:r w:rsidR="009A603A" w:rsidRPr="00DE16EF">
        <w:rPr>
          <w:rFonts w:asciiTheme="minorHAnsi" w:hAnsiTheme="minorHAnsi" w:cstheme="minorHAnsi"/>
          <w:smallCaps w:val="0"/>
          <w:sz w:val="24"/>
          <w:szCs w:val="24"/>
        </w:rPr>
        <w:t>otice</w:t>
      </w:r>
      <w:bookmarkEnd w:id="17"/>
    </w:p>
    <w:p w:rsidR="00044905" w:rsidRPr="00DE16EF" w:rsidRDefault="00044905" w:rsidP="00044905">
      <w:pPr>
        <w:rPr>
          <w:rFonts w:cstheme="minorHAnsi"/>
          <w:lang w:val="en-US"/>
        </w:rPr>
      </w:pPr>
    </w:p>
    <w:p w:rsidR="00044905" w:rsidRPr="00DE16EF" w:rsidRDefault="007869B6" w:rsidP="00044905">
      <w:pPr>
        <w:rPr>
          <w:rFonts w:cstheme="minorHAnsi"/>
          <w:lang w:val="en-US"/>
        </w:rPr>
      </w:pPr>
      <w:r w:rsidRPr="00DE16EF">
        <w:rPr>
          <w:rFonts w:cstheme="minorHAnsi"/>
          <w:lang w:val="en-US"/>
        </w:rPr>
        <w:t xml:space="preserve">A statement that discloses some or all of the ways </w:t>
      </w:r>
      <w:r w:rsidR="00046947" w:rsidRPr="00DE16EF">
        <w:rPr>
          <w:rFonts w:cstheme="minorHAnsi"/>
          <w:lang w:val="en-US"/>
        </w:rPr>
        <w:t xml:space="preserve">in which </w:t>
      </w:r>
      <w:r w:rsidRPr="00DE16EF">
        <w:rPr>
          <w:rFonts w:cstheme="minorHAnsi"/>
          <w:lang w:val="en-US"/>
        </w:rPr>
        <w:t>the practice gathers, uses, discloses and manages a patient</w:t>
      </w:r>
      <w:r w:rsidR="00046947" w:rsidRPr="00DE16EF">
        <w:rPr>
          <w:rFonts w:cstheme="minorHAnsi"/>
          <w:lang w:val="en-US"/>
        </w:rPr>
        <w:t>’s data. It fulfil</w:t>
      </w:r>
      <w:r w:rsidRPr="00DE16EF">
        <w:rPr>
          <w:rFonts w:cstheme="minorHAnsi"/>
          <w:lang w:val="en-US"/>
        </w:rPr>
        <w:t>s a legal requirement to protect a patient</w:t>
      </w:r>
      <w:r w:rsidR="00046947" w:rsidRPr="00DE16EF">
        <w:rPr>
          <w:rFonts w:cstheme="minorHAnsi"/>
          <w:lang w:val="en-US"/>
        </w:rPr>
        <w:t>’</w:t>
      </w:r>
      <w:r w:rsidRPr="00DE16EF">
        <w:rPr>
          <w:rFonts w:cstheme="minorHAnsi"/>
          <w:lang w:val="en-US"/>
        </w:rPr>
        <w:t>s privacy.</w:t>
      </w:r>
    </w:p>
    <w:p w:rsidR="00044905" w:rsidRPr="00DE16EF" w:rsidRDefault="007869B6" w:rsidP="00044905">
      <w:pPr>
        <w:pStyle w:val="Heading2"/>
        <w:rPr>
          <w:rFonts w:asciiTheme="minorHAnsi" w:hAnsiTheme="minorHAnsi" w:cstheme="minorHAnsi"/>
          <w:smallCaps w:val="0"/>
          <w:sz w:val="24"/>
          <w:szCs w:val="24"/>
        </w:rPr>
      </w:pPr>
      <w:bookmarkStart w:id="18" w:name="_Toc514091052"/>
      <w:r w:rsidRPr="00DE16EF">
        <w:rPr>
          <w:rFonts w:asciiTheme="minorHAnsi" w:hAnsiTheme="minorHAnsi" w:cstheme="minorHAnsi"/>
          <w:smallCaps w:val="0"/>
          <w:sz w:val="24"/>
          <w:szCs w:val="24"/>
        </w:rPr>
        <w:t xml:space="preserve">Data Protection Act </w:t>
      </w:r>
      <w:r w:rsidR="00E542BA" w:rsidRPr="00DE16EF">
        <w:rPr>
          <w:rFonts w:asciiTheme="minorHAnsi" w:hAnsiTheme="minorHAnsi" w:cstheme="minorHAnsi"/>
          <w:smallCaps w:val="0"/>
          <w:sz w:val="24"/>
          <w:szCs w:val="24"/>
        </w:rPr>
        <w:t>2018</w:t>
      </w:r>
      <w:r w:rsidRPr="00DE16EF">
        <w:rPr>
          <w:rFonts w:asciiTheme="minorHAnsi" w:hAnsiTheme="minorHAnsi" w:cstheme="minorHAnsi"/>
          <w:smallCaps w:val="0"/>
          <w:sz w:val="24"/>
          <w:szCs w:val="24"/>
        </w:rPr>
        <w:t xml:space="preserve"> (DPA</w:t>
      </w:r>
      <w:r w:rsidR="00E542BA" w:rsidRPr="00DE16EF">
        <w:rPr>
          <w:rFonts w:asciiTheme="minorHAnsi" w:hAnsiTheme="minorHAnsi" w:cstheme="minorHAnsi"/>
          <w:smallCaps w:val="0"/>
          <w:sz w:val="24"/>
          <w:szCs w:val="24"/>
        </w:rPr>
        <w:t>18</w:t>
      </w:r>
      <w:r w:rsidRPr="00DE16EF">
        <w:rPr>
          <w:rFonts w:asciiTheme="minorHAnsi" w:hAnsiTheme="minorHAnsi" w:cstheme="minorHAnsi"/>
          <w:smallCaps w:val="0"/>
          <w:sz w:val="24"/>
          <w:szCs w:val="24"/>
        </w:rPr>
        <w:t>)</w:t>
      </w:r>
      <w:bookmarkEnd w:id="18"/>
      <w:r w:rsidR="007709FD" w:rsidRPr="00DE16EF">
        <w:rPr>
          <w:rStyle w:val="FootnoteReference"/>
          <w:rFonts w:asciiTheme="minorHAnsi" w:hAnsiTheme="minorHAnsi" w:cstheme="minorHAnsi"/>
          <w:smallCaps w:val="0"/>
          <w:sz w:val="24"/>
          <w:szCs w:val="24"/>
        </w:rPr>
        <w:footnoteReference w:id="2"/>
      </w:r>
    </w:p>
    <w:p w:rsidR="00044905" w:rsidRPr="00DE16EF" w:rsidRDefault="00044905" w:rsidP="00044905">
      <w:pPr>
        <w:rPr>
          <w:rFonts w:cstheme="minorHAnsi"/>
          <w:lang w:val="en-US"/>
        </w:rPr>
      </w:pPr>
    </w:p>
    <w:p w:rsidR="00044905" w:rsidRPr="00DE16EF" w:rsidRDefault="00C802F0" w:rsidP="00044905">
      <w:pPr>
        <w:rPr>
          <w:rFonts w:cstheme="minorHAnsi"/>
          <w:lang w:val="en-US"/>
        </w:rPr>
      </w:pPr>
      <w:r w:rsidRPr="00DE16EF">
        <w:rPr>
          <w:rFonts w:cstheme="minorHAnsi"/>
          <w:lang w:val="en-US"/>
        </w:rPr>
        <w:t xml:space="preserve">The </w:t>
      </w:r>
      <w:r w:rsidR="007869B6" w:rsidRPr="00DE16EF">
        <w:rPr>
          <w:rFonts w:cstheme="minorHAnsi"/>
          <w:lang w:val="en-US"/>
        </w:rPr>
        <w:t>Data Protection Act</w:t>
      </w:r>
      <w:r w:rsidRPr="00DE16EF">
        <w:rPr>
          <w:rFonts w:cstheme="minorHAnsi"/>
          <w:lang w:val="en-US"/>
        </w:rPr>
        <w:t xml:space="preserve"> (</w:t>
      </w:r>
      <w:r w:rsidR="007869B6" w:rsidRPr="00DE16EF">
        <w:rPr>
          <w:rFonts w:cstheme="minorHAnsi"/>
          <w:lang w:val="en-US"/>
        </w:rPr>
        <w:t>DP</w:t>
      </w:r>
      <w:r w:rsidRPr="00DE16EF">
        <w:rPr>
          <w:rFonts w:cstheme="minorHAnsi"/>
          <w:lang w:val="en-US"/>
        </w:rPr>
        <w:t>A</w:t>
      </w:r>
      <w:r w:rsidR="00E542BA" w:rsidRPr="00DE16EF">
        <w:rPr>
          <w:rFonts w:cstheme="minorHAnsi"/>
          <w:lang w:val="en-US"/>
        </w:rPr>
        <w:t>18</w:t>
      </w:r>
      <w:r w:rsidRPr="00DE16EF">
        <w:rPr>
          <w:rFonts w:cstheme="minorHAnsi"/>
          <w:lang w:val="en-US"/>
        </w:rPr>
        <w:t xml:space="preserve">) </w:t>
      </w:r>
      <w:r w:rsidR="00E542BA" w:rsidRPr="00DE16EF">
        <w:rPr>
          <w:rFonts w:cstheme="minorHAnsi"/>
          <w:lang w:val="en-US"/>
        </w:rPr>
        <w:t xml:space="preserve">will ensure continuity by putting in place the same data </w:t>
      </w:r>
      <w:r w:rsidR="004A4118" w:rsidRPr="00DE16EF">
        <w:rPr>
          <w:rFonts w:cstheme="minorHAnsi"/>
          <w:lang w:val="en-US"/>
        </w:rPr>
        <w:t xml:space="preserve">protection regime in UK law pre- </w:t>
      </w:r>
      <w:r w:rsidR="00E542BA" w:rsidRPr="00DE16EF">
        <w:rPr>
          <w:rFonts w:cstheme="minorHAnsi"/>
          <w:lang w:val="en-US"/>
        </w:rPr>
        <w:t>and post-Brexit.</w:t>
      </w:r>
    </w:p>
    <w:p w:rsidR="00044905" w:rsidRPr="00DE16EF" w:rsidRDefault="007869B6" w:rsidP="00044905">
      <w:pPr>
        <w:pStyle w:val="Heading2"/>
        <w:rPr>
          <w:rFonts w:asciiTheme="minorHAnsi" w:hAnsiTheme="minorHAnsi" w:cstheme="minorHAnsi"/>
          <w:smallCaps w:val="0"/>
          <w:sz w:val="24"/>
          <w:szCs w:val="24"/>
        </w:rPr>
      </w:pPr>
      <w:bookmarkStart w:id="19" w:name="_Toc514091053"/>
      <w:r w:rsidRPr="00DE16EF">
        <w:rPr>
          <w:rFonts w:asciiTheme="minorHAnsi" w:hAnsiTheme="minorHAnsi" w:cstheme="minorHAnsi"/>
          <w:smallCaps w:val="0"/>
          <w:sz w:val="24"/>
          <w:szCs w:val="24"/>
        </w:rPr>
        <w:t>Information Commissioner’s Office (ICO)</w:t>
      </w:r>
      <w:bookmarkEnd w:id="19"/>
      <w:r w:rsidR="007709FD" w:rsidRPr="00DE16EF">
        <w:rPr>
          <w:rStyle w:val="FootnoteReference"/>
          <w:rFonts w:asciiTheme="minorHAnsi" w:hAnsiTheme="minorHAnsi" w:cstheme="minorHAnsi"/>
          <w:smallCaps w:val="0"/>
          <w:sz w:val="24"/>
          <w:szCs w:val="24"/>
        </w:rPr>
        <w:footnoteReference w:id="3"/>
      </w:r>
    </w:p>
    <w:p w:rsidR="00044905" w:rsidRPr="00DE16EF" w:rsidRDefault="00044905" w:rsidP="00044905">
      <w:pPr>
        <w:rPr>
          <w:rFonts w:cstheme="minorHAnsi"/>
          <w:lang w:val="en-US"/>
        </w:rPr>
      </w:pPr>
    </w:p>
    <w:p w:rsidR="007869B6" w:rsidRPr="00DE16EF" w:rsidRDefault="007869B6" w:rsidP="007869B6">
      <w:pPr>
        <w:rPr>
          <w:rFonts w:cstheme="minorHAnsi"/>
          <w:lang w:val="en-US"/>
        </w:rPr>
      </w:pPr>
      <w:r w:rsidRPr="00DE16EF">
        <w:rPr>
          <w:rFonts w:cstheme="minorHAnsi"/>
          <w:lang w:val="en-US"/>
        </w:rPr>
        <w:t>The UK’s independent authority set up to uphold information rights in the public interest, promoting openness by public bodies and data privacy for individuals.</w:t>
      </w:r>
    </w:p>
    <w:p w:rsidR="007869B6" w:rsidRPr="00DE16EF" w:rsidRDefault="007869B6" w:rsidP="007869B6">
      <w:pPr>
        <w:pStyle w:val="Heading2"/>
        <w:rPr>
          <w:rFonts w:asciiTheme="minorHAnsi" w:hAnsiTheme="minorHAnsi" w:cstheme="minorHAnsi"/>
          <w:smallCaps w:val="0"/>
          <w:sz w:val="24"/>
          <w:szCs w:val="24"/>
        </w:rPr>
      </w:pPr>
      <w:bookmarkStart w:id="20" w:name="_Toc514091054"/>
      <w:r w:rsidRPr="00DE16EF">
        <w:rPr>
          <w:rFonts w:asciiTheme="minorHAnsi" w:hAnsiTheme="minorHAnsi" w:cstheme="minorHAnsi"/>
          <w:smallCaps w:val="0"/>
          <w:sz w:val="24"/>
          <w:szCs w:val="24"/>
        </w:rPr>
        <w:t>General Data Protection Regulation (GDPR)</w:t>
      </w:r>
      <w:bookmarkEnd w:id="20"/>
      <w:r w:rsidR="007709FD" w:rsidRPr="00DE16EF">
        <w:rPr>
          <w:rStyle w:val="FootnoteReference"/>
          <w:rFonts w:asciiTheme="minorHAnsi" w:hAnsiTheme="minorHAnsi" w:cstheme="minorHAnsi"/>
          <w:smallCaps w:val="0"/>
          <w:sz w:val="24"/>
          <w:szCs w:val="24"/>
        </w:rPr>
        <w:footnoteReference w:id="4"/>
      </w:r>
    </w:p>
    <w:p w:rsidR="007869B6" w:rsidRPr="00DE16EF" w:rsidRDefault="007869B6" w:rsidP="007869B6">
      <w:pPr>
        <w:rPr>
          <w:rFonts w:cstheme="minorHAnsi"/>
          <w:lang w:val="en-US"/>
        </w:rPr>
      </w:pPr>
    </w:p>
    <w:p w:rsidR="007869B6" w:rsidRPr="00DE16EF" w:rsidRDefault="007869B6" w:rsidP="007869B6">
      <w:pPr>
        <w:rPr>
          <w:rFonts w:cstheme="minorHAnsi"/>
          <w:lang w:val="en-US"/>
        </w:rPr>
      </w:pPr>
      <w:r w:rsidRPr="00DE16EF">
        <w:rPr>
          <w:rFonts w:cstheme="minorHAnsi"/>
          <w:lang w:val="en-US"/>
        </w:rPr>
        <w:t xml:space="preserve">The </w:t>
      </w:r>
      <w:r w:rsidR="004763A7" w:rsidRPr="00DE16EF">
        <w:rPr>
          <w:rFonts w:cstheme="minorHAnsi"/>
          <w:lang w:val="en-US"/>
        </w:rPr>
        <w:t>GDPR replace</w:t>
      </w:r>
      <w:r w:rsidR="007709FD" w:rsidRPr="00DE16EF">
        <w:rPr>
          <w:rFonts w:cstheme="minorHAnsi"/>
          <w:lang w:val="en-US"/>
        </w:rPr>
        <w:t>d</w:t>
      </w:r>
      <w:r w:rsidR="004763A7" w:rsidRPr="00DE16EF">
        <w:rPr>
          <w:rFonts w:cstheme="minorHAnsi"/>
          <w:lang w:val="en-US"/>
        </w:rPr>
        <w:t xml:space="preserve"> the Data Protection Directive 95/46/EC and was designed to harmonise data privacy laws across Europe, to protect and empower all EU citizens</w:t>
      </w:r>
      <w:r w:rsidR="00046947" w:rsidRPr="00DE16EF">
        <w:rPr>
          <w:rFonts w:cstheme="minorHAnsi"/>
          <w:lang w:val="en-US"/>
        </w:rPr>
        <w:t>’</w:t>
      </w:r>
      <w:r w:rsidR="004763A7" w:rsidRPr="00DE16EF">
        <w:rPr>
          <w:rFonts w:cstheme="minorHAnsi"/>
          <w:lang w:val="en-US"/>
        </w:rPr>
        <w:t xml:space="preserve"> data privacy and to reshape the way </w:t>
      </w:r>
      <w:r w:rsidR="00046947" w:rsidRPr="00DE16EF">
        <w:rPr>
          <w:rFonts w:cstheme="minorHAnsi"/>
          <w:lang w:val="en-US"/>
        </w:rPr>
        <w:t xml:space="preserve">in which </w:t>
      </w:r>
      <w:r w:rsidR="004763A7" w:rsidRPr="00DE16EF">
        <w:rPr>
          <w:rFonts w:cstheme="minorHAnsi"/>
          <w:lang w:val="en-US"/>
        </w:rPr>
        <w:t>organisations across the</w:t>
      </w:r>
      <w:r w:rsidR="00046947" w:rsidRPr="00DE16EF">
        <w:rPr>
          <w:rFonts w:cstheme="minorHAnsi"/>
          <w:lang w:val="en-US"/>
        </w:rPr>
        <w:t xml:space="preserve"> region approach data privacy. </w:t>
      </w:r>
      <w:r w:rsidR="004763A7" w:rsidRPr="00DE16EF">
        <w:rPr>
          <w:rFonts w:cstheme="minorHAnsi"/>
          <w:lang w:val="en-US"/>
        </w:rPr>
        <w:t>The GPDR c</w:t>
      </w:r>
      <w:r w:rsidR="007709FD" w:rsidRPr="00DE16EF">
        <w:rPr>
          <w:rFonts w:cstheme="minorHAnsi"/>
          <w:lang w:val="en-US"/>
        </w:rPr>
        <w:t>a</w:t>
      </w:r>
      <w:r w:rsidR="004763A7" w:rsidRPr="00DE16EF">
        <w:rPr>
          <w:rFonts w:cstheme="minorHAnsi"/>
          <w:lang w:val="en-US"/>
        </w:rPr>
        <w:t>me into effect</w:t>
      </w:r>
      <w:r w:rsidR="00046947" w:rsidRPr="00DE16EF">
        <w:rPr>
          <w:rFonts w:cstheme="minorHAnsi"/>
          <w:lang w:val="en-US"/>
        </w:rPr>
        <w:t xml:space="preserve"> </w:t>
      </w:r>
      <w:r w:rsidR="007709FD" w:rsidRPr="00DE16EF">
        <w:rPr>
          <w:rFonts w:cstheme="minorHAnsi"/>
          <w:bCs/>
          <w:lang w:val="en-US"/>
        </w:rPr>
        <w:t xml:space="preserve">in </w:t>
      </w:r>
      <w:r w:rsidR="004763A7" w:rsidRPr="00DE16EF">
        <w:rPr>
          <w:rFonts w:cstheme="minorHAnsi"/>
          <w:bCs/>
          <w:lang w:val="en-US"/>
        </w:rPr>
        <w:t>May 2018</w:t>
      </w:r>
      <w:r w:rsidR="004763A7" w:rsidRPr="00DE16EF">
        <w:rPr>
          <w:rFonts w:cstheme="minorHAnsi"/>
          <w:lang w:val="en-US"/>
        </w:rPr>
        <w:t xml:space="preserve">.  </w:t>
      </w:r>
    </w:p>
    <w:p w:rsidR="004F11CB" w:rsidRPr="00DE16EF" w:rsidRDefault="00046947" w:rsidP="004F11CB">
      <w:pPr>
        <w:pStyle w:val="Heading2"/>
        <w:rPr>
          <w:rFonts w:asciiTheme="minorHAnsi" w:hAnsiTheme="minorHAnsi" w:cstheme="minorHAnsi"/>
          <w:smallCaps w:val="0"/>
          <w:sz w:val="24"/>
          <w:szCs w:val="24"/>
        </w:rPr>
      </w:pPr>
      <w:bookmarkStart w:id="21" w:name="_Toc514091055"/>
      <w:r w:rsidRPr="00DE16EF">
        <w:rPr>
          <w:rFonts w:asciiTheme="minorHAnsi" w:hAnsiTheme="minorHAnsi" w:cstheme="minorHAnsi"/>
          <w:smallCaps w:val="0"/>
          <w:sz w:val="24"/>
          <w:szCs w:val="24"/>
        </w:rPr>
        <w:t>Data c</w:t>
      </w:r>
      <w:r w:rsidR="004F11CB" w:rsidRPr="00DE16EF">
        <w:rPr>
          <w:rFonts w:asciiTheme="minorHAnsi" w:hAnsiTheme="minorHAnsi" w:cstheme="minorHAnsi"/>
          <w:smallCaps w:val="0"/>
          <w:sz w:val="24"/>
          <w:szCs w:val="24"/>
        </w:rPr>
        <w:t>ontroller</w:t>
      </w:r>
      <w:bookmarkEnd w:id="21"/>
    </w:p>
    <w:p w:rsidR="004F11CB" w:rsidRPr="00DE16EF" w:rsidRDefault="004F11CB" w:rsidP="004F11CB">
      <w:pPr>
        <w:rPr>
          <w:rFonts w:cstheme="minorHAnsi"/>
          <w:lang w:val="en-US"/>
        </w:rPr>
      </w:pPr>
    </w:p>
    <w:p w:rsidR="00E542BA" w:rsidRPr="00DE16EF" w:rsidRDefault="00E542BA" w:rsidP="00E542BA">
      <w:pPr>
        <w:rPr>
          <w:rFonts w:cstheme="minorHAnsi"/>
          <w:lang w:val="en-US"/>
        </w:rPr>
      </w:pPr>
      <w:r w:rsidRPr="00DE16EF">
        <w:rPr>
          <w:rFonts w:cstheme="minorHAnsi"/>
          <w:lang w:val="en-US"/>
        </w:rPr>
        <w:t>The entity that dete</w:t>
      </w:r>
      <w:r w:rsidR="004A4118" w:rsidRPr="00DE16EF">
        <w:rPr>
          <w:rFonts w:cstheme="minorHAnsi"/>
          <w:lang w:val="en-US"/>
        </w:rPr>
        <w:t>rmines the purposes, conditions</w:t>
      </w:r>
      <w:r w:rsidRPr="00DE16EF">
        <w:rPr>
          <w:rFonts w:cstheme="minorHAnsi"/>
          <w:lang w:val="en-US"/>
        </w:rPr>
        <w:t xml:space="preserve"> and means of the processing of personal data</w:t>
      </w:r>
    </w:p>
    <w:p w:rsidR="001872B9" w:rsidRPr="00DE16EF" w:rsidRDefault="00046947" w:rsidP="001872B9">
      <w:pPr>
        <w:pStyle w:val="Heading2"/>
        <w:rPr>
          <w:rFonts w:asciiTheme="minorHAnsi" w:hAnsiTheme="minorHAnsi" w:cstheme="minorHAnsi"/>
          <w:smallCaps w:val="0"/>
          <w:sz w:val="24"/>
          <w:szCs w:val="24"/>
        </w:rPr>
      </w:pPr>
      <w:bookmarkStart w:id="22" w:name="_Toc514091056"/>
      <w:r w:rsidRPr="00DE16EF">
        <w:rPr>
          <w:rFonts w:asciiTheme="minorHAnsi" w:hAnsiTheme="minorHAnsi" w:cstheme="minorHAnsi"/>
          <w:smallCaps w:val="0"/>
          <w:sz w:val="24"/>
          <w:szCs w:val="24"/>
        </w:rPr>
        <w:t>Data s</w:t>
      </w:r>
      <w:r w:rsidR="001872B9" w:rsidRPr="00DE16EF">
        <w:rPr>
          <w:rFonts w:asciiTheme="minorHAnsi" w:hAnsiTheme="minorHAnsi" w:cstheme="minorHAnsi"/>
          <w:smallCaps w:val="0"/>
          <w:sz w:val="24"/>
          <w:szCs w:val="24"/>
        </w:rPr>
        <w:t>ubject</w:t>
      </w:r>
      <w:bookmarkEnd w:id="22"/>
    </w:p>
    <w:p w:rsidR="001872B9" w:rsidRPr="00DE16EF" w:rsidRDefault="001872B9" w:rsidP="001872B9">
      <w:pPr>
        <w:rPr>
          <w:rFonts w:cstheme="minorHAnsi"/>
          <w:lang w:val="en-US"/>
        </w:rPr>
      </w:pPr>
    </w:p>
    <w:p w:rsidR="00E542BA" w:rsidRPr="00DE16EF" w:rsidRDefault="00E542BA" w:rsidP="00E542BA">
      <w:pPr>
        <w:rPr>
          <w:rFonts w:cstheme="minorHAnsi"/>
          <w:lang w:val="en-US"/>
        </w:rPr>
      </w:pPr>
      <w:r w:rsidRPr="00DE16EF">
        <w:rPr>
          <w:rFonts w:cstheme="minorHAnsi"/>
          <w:lang w:val="en-US"/>
        </w:rPr>
        <w:t>A natural person whose personal da</w:t>
      </w:r>
      <w:r w:rsidR="004A4118" w:rsidRPr="00DE16EF">
        <w:rPr>
          <w:rFonts w:cstheme="minorHAnsi"/>
          <w:lang w:val="en-US"/>
        </w:rPr>
        <w:t>ta is processed by a controller</w:t>
      </w:r>
      <w:r w:rsidRPr="00DE16EF">
        <w:rPr>
          <w:rFonts w:cstheme="minorHAnsi"/>
          <w:lang w:val="en-US"/>
        </w:rPr>
        <w:t xml:space="preserve"> or processor</w:t>
      </w:r>
    </w:p>
    <w:p w:rsidR="00C06BA0" w:rsidRPr="00DE16EF" w:rsidRDefault="00C06BA0" w:rsidP="00E542BA">
      <w:pPr>
        <w:rPr>
          <w:rFonts w:cstheme="minorHAnsi"/>
          <w:lang w:val="en-US"/>
        </w:rPr>
      </w:pPr>
    </w:p>
    <w:p w:rsidR="00044905" w:rsidRPr="00DE16EF" w:rsidRDefault="001872B9" w:rsidP="00044905">
      <w:pPr>
        <w:pStyle w:val="Heading1"/>
        <w:keepLines/>
        <w:pBdr>
          <w:bottom w:val="single" w:sz="4" w:space="1" w:color="595959" w:themeColor="text1" w:themeTint="A6"/>
        </w:pBdr>
        <w:spacing w:before="360" w:after="160" w:line="259" w:lineRule="auto"/>
        <w:rPr>
          <w:rFonts w:asciiTheme="minorHAnsi" w:hAnsiTheme="minorHAnsi" w:cstheme="minorHAnsi"/>
          <w:sz w:val="28"/>
          <w:szCs w:val="28"/>
        </w:rPr>
      </w:pPr>
      <w:bookmarkStart w:id="23" w:name="_Toc514091057"/>
      <w:r w:rsidRPr="00DE16EF">
        <w:rPr>
          <w:rFonts w:asciiTheme="minorHAnsi" w:hAnsiTheme="minorHAnsi" w:cstheme="minorHAnsi"/>
          <w:sz w:val="28"/>
          <w:szCs w:val="28"/>
        </w:rPr>
        <w:t>Compliance with regulations</w:t>
      </w:r>
      <w:bookmarkEnd w:id="23"/>
    </w:p>
    <w:p w:rsidR="00044905" w:rsidRPr="00DE16EF" w:rsidRDefault="001872B9" w:rsidP="00044905">
      <w:pPr>
        <w:pStyle w:val="Heading2"/>
        <w:rPr>
          <w:rFonts w:asciiTheme="minorHAnsi" w:hAnsiTheme="minorHAnsi" w:cstheme="minorHAnsi"/>
          <w:smallCaps w:val="0"/>
          <w:sz w:val="24"/>
          <w:szCs w:val="24"/>
        </w:rPr>
      </w:pPr>
      <w:bookmarkStart w:id="24" w:name="_Toc514091058"/>
      <w:r w:rsidRPr="00DE16EF">
        <w:rPr>
          <w:rFonts w:asciiTheme="minorHAnsi" w:hAnsiTheme="minorHAnsi" w:cstheme="minorHAnsi"/>
          <w:smallCaps w:val="0"/>
          <w:sz w:val="24"/>
          <w:szCs w:val="24"/>
        </w:rPr>
        <w:t>GDPR</w:t>
      </w:r>
      <w:bookmarkEnd w:id="24"/>
    </w:p>
    <w:p w:rsidR="00044905" w:rsidRPr="00DE16EF" w:rsidRDefault="00044905" w:rsidP="00044905">
      <w:pPr>
        <w:rPr>
          <w:rFonts w:cstheme="minorHAnsi"/>
          <w:lang w:val="en-US"/>
        </w:rPr>
      </w:pPr>
    </w:p>
    <w:p w:rsidR="000F50CE" w:rsidRPr="00DE16EF" w:rsidRDefault="001872B9" w:rsidP="00044905">
      <w:pPr>
        <w:rPr>
          <w:rFonts w:cstheme="minorHAnsi"/>
          <w:lang w:val="en-US"/>
        </w:rPr>
      </w:pPr>
      <w:r w:rsidRPr="00DE16EF">
        <w:rPr>
          <w:rFonts w:cstheme="minorHAnsi"/>
          <w:lang w:val="en-US"/>
        </w:rPr>
        <w:t xml:space="preserve">In accordance with the GDPR, </w:t>
      </w:r>
      <w:r w:rsidR="00CD2BD0" w:rsidRPr="00DE16EF">
        <w:rPr>
          <w:rFonts w:cstheme="minorHAnsi"/>
          <w:lang w:val="en-US"/>
        </w:rPr>
        <w:t>this practice will ensure</w:t>
      </w:r>
      <w:r w:rsidR="00041BCA" w:rsidRPr="00DE16EF">
        <w:rPr>
          <w:rFonts w:cstheme="minorHAnsi"/>
          <w:lang w:val="en-US"/>
        </w:rPr>
        <w:t xml:space="preserve"> that</w:t>
      </w:r>
      <w:r w:rsidR="00CD2BD0" w:rsidRPr="00DE16EF">
        <w:rPr>
          <w:rFonts w:cstheme="minorHAnsi"/>
          <w:lang w:val="en-US"/>
        </w:rPr>
        <w:t xml:space="preserve"> </w:t>
      </w:r>
      <w:r w:rsidRPr="00DE16EF">
        <w:rPr>
          <w:rFonts w:cstheme="minorHAnsi"/>
          <w:lang w:val="en-US"/>
        </w:rPr>
        <w:t xml:space="preserve">information provided to subjects about how their data is processed </w:t>
      </w:r>
      <w:r w:rsidR="00CD2BD0" w:rsidRPr="00DE16EF">
        <w:rPr>
          <w:rFonts w:cstheme="minorHAnsi"/>
          <w:lang w:val="en-US"/>
        </w:rPr>
        <w:t>will</w:t>
      </w:r>
      <w:r w:rsidRPr="00DE16EF">
        <w:rPr>
          <w:rFonts w:cstheme="minorHAnsi"/>
          <w:lang w:val="en-US"/>
        </w:rPr>
        <w:t xml:space="preserve"> be:</w:t>
      </w:r>
    </w:p>
    <w:p w:rsidR="001872B9" w:rsidRPr="00DE16EF" w:rsidRDefault="001872B9" w:rsidP="00044905">
      <w:pPr>
        <w:rPr>
          <w:rFonts w:cstheme="minorHAnsi"/>
          <w:lang w:val="en-US"/>
        </w:rPr>
      </w:pPr>
    </w:p>
    <w:p w:rsidR="001872B9" w:rsidRPr="00DE16EF" w:rsidRDefault="00041BCA" w:rsidP="001872B9">
      <w:pPr>
        <w:pStyle w:val="ListParagraph"/>
        <w:numPr>
          <w:ilvl w:val="0"/>
          <w:numId w:val="18"/>
        </w:numPr>
        <w:rPr>
          <w:rFonts w:cstheme="minorHAnsi"/>
          <w:lang w:val="en-US"/>
        </w:rPr>
      </w:pPr>
      <w:r w:rsidRPr="00DE16EF">
        <w:rPr>
          <w:rFonts w:cstheme="minorHAnsi"/>
          <w:lang w:val="en-US"/>
        </w:rPr>
        <w:t>C</w:t>
      </w:r>
      <w:r w:rsidR="001872B9" w:rsidRPr="00DE16EF">
        <w:rPr>
          <w:rFonts w:cstheme="minorHAnsi"/>
          <w:lang w:val="en-US"/>
        </w:rPr>
        <w:t>oncise, transparent, int</w:t>
      </w:r>
      <w:r w:rsidRPr="00DE16EF">
        <w:rPr>
          <w:rFonts w:cstheme="minorHAnsi"/>
          <w:lang w:val="en-US"/>
        </w:rPr>
        <w:t>elligible and easily accessible</w:t>
      </w:r>
    </w:p>
    <w:p w:rsidR="001872B9" w:rsidRPr="00DE16EF" w:rsidRDefault="00041BCA" w:rsidP="001872B9">
      <w:pPr>
        <w:pStyle w:val="ListParagraph"/>
        <w:numPr>
          <w:ilvl w:val="0"/>
          <w:numId w:val="18"/>
        </w:numPr>
        <w:rPr>
          <w:rFonts w:cstheme="minorHAnsi"/>
          <w:lang w:val="en-US"/>
        </w:rPr>
      </w:pPr>
      <w:r w:rsidRPr="00DE16EF">
        <w:rPr>
          <w:rFonts w:cstheme="minorHAnsi"/>
          <w:lang w:val="en-US"/>
        </w:rPr>
        <w:t>W</w:t>
      </w:r>
      <w:r w:rsidR="001872B9" w:rsidRPr="00DE16EF">
        <w:rPr>
          <w:rFonts w:cstheme="minorHAnsi"/>
          <w:lang w:val="en-US"/>
        </w:rPr>
        <w:t>ritten in clear and plain language, particularly if addressed to a child</w:t>
      </w:r>
    </w:p>
    <w:p w:rsidR="001872B9" w:rsidRPr="00DE16EF" w:rsidRDefault="00041BCA" w:rsidP="001872B9">
      <w:pPr>
        <w:pStyle w:val="ListParagraph"/>
        <w:numPr>
          <w:ilvl w:val="0"/>
          <w:numId w:val="18"/>
        </w:numPr>
        <w:rPr>
          <w:rFonts w:cstheme="minorHAnsi"/>
          <w:lang w:val="en-US"/>
        </w:rPr>
      </w:pPr>
      <w:r w:rsidRPr="00DE16EF">
        <w:rPr>
          <w:rFonts w:cstheme="minorHAnsi"/>
          <w:lang w:val="en-US"/>
        </w:rPr>
        <w:t>F</w:t>
      </w:r>
      <w:r w:rsidR="001872B9" w:rsidRPr="00DE16EF">
        <w:rPr>
          <w:rFonts w:cstheme="minorHAnsi"/>
          <w:lang w:val="en-US"/>
        </w:rPr>
        <w:t>ree of charge</w:t>
      </w:r>
    </w:p>
    <w:p w:rsidR="002D18C1" w:rsidRPr="00DE16EF" w:rsidRDefault="004270ED" w:rsidP="002D18C1">
      <w:pPr>
        <w:pStyle w:val="Heading2"/>
        <w:rPr>
          <w:rFonts w:asciiTheme="minorHAnsi" w:hAnsiTheme="minorHAnsi" w:cstheme="minorHAnsi"/>
          <w:smallCaps w:val="0"/>
          <w:sz w:val="24"/>
          <w:szCs w:val="24"/>
        </w:rPr>
      </w:pPr>
      <w:bookmarkStart w:id="25" w:name="_Toc514091059"/>
      <w:r w:rsidRPr="00DE16EF">
        <w:rPr>
          <w:rFonts w:asciiTheme="minorHAnsi" w:hAnsiTheme="minorHAnsi" w:cstheme="minorHAnsi"/>
          <w:smallCaps w:val="0"/>
          <w:sz w:val="24"/>
          <w:szCs w:val="24"/>
        </w:rPr>
        <w:t>Article 5 compliance</w:t>
      </w:r>
      <w:bookmarkEnd w:id="25"/>
    </w:p>
    <w:p w:rsidR="002D18C1" w:rsidRPr="00DE16EF" w:rsidRDefault="002D18C1" w:rsidP="002D18C1">
      <w:pPr>
        <w:rPr>
          <w:rFonts w:cstheme="minorHAnsi"/>
          <w:lang w:val="en-US"/>
        </w:rPr>
      </w:pPr>
    </w:p>
    <w:p w:rsidR="00AE091B" w:rsidRPr="00DE16EF" w:rsidRDefault="00AE091B" w:rsidP="002D18C1">
      <w:pPr>
        <w:rPr>
          <w:rFonts w:cstheme="minorHAnsi"/>
          <w:lang w:val="en-US"/>
        </w:rPr>
      </w:pPr>
      <w:r w:rsidRPr="00DE16EF">
        <w:rPr>
          <w:rFonts w:cstheme="minorHAnsi"/>
          <w:lang w:val="en-US"/>
        </w:rPr>
        <w:t xml:space="preserve">In accordance with </w:t>
      </w:r>
      <w:r w:rsidR="004270ED" w:rsidRPr="00DE16EF">
        <w:rPr>
          <w:rFonts w:cstheme="minorHAnsi"/>
          <w:lang w:val="en-US"/>
        </w:rPr>
        <w:t>Article 5 of the GDPR</w:t>
      </w:r>
      <w:r w:rsidRPr="00DE16EF">
        <w:rPr>
          <w:rFonts w:cstheme="minorHAnsi"/>
          <w:lang w:val="en-US"/>
        </w:rPr>
        <w:t>, this practice will ensure that any personal data is</w:t>
      </w:r>
      <w:r w:rsidR="004270ED" w:rsidRPr="00DE16EF">
        <w:rPr>
          <w:rFonts w:cstheme="minorHAnsi"/>
          <w:lang w:val="en-US"/>
        </w:rPr>
        <w:t xml:space="preserve">: </w:t>
      </w:r>
    </w:p>
    <w:p w:rsidR="004270ED" w:rsidRPr="00DE16EF" w:rsidRDefault="004270ED" w:rsidP="002D18C1">
      <w:pPr>
        <w:rPr>
          <w:rFonts w:cstheme="minorHAnsi"/>
          <w:lang w:val="en-US"/>
        </w:rPr>
      </w:pPr>
    </w:p>
    <w:p w:rsidR="004270ED" w:rsidRPr="00DE16EF" w:rsidRDefault="004270ED" w:rsidP="004270ED">
      <w:pPr>
        <w:pStyle w:val="ListParagraph"/>
        <w:numPr>
          <w:ilvl w:val="0"/>
          <w:numId w:val="23"/>
        </w:numPr>
        <w:rPr>
          <w:rFonts w:eastAsia="Times New Roman" w:cstheme="minorHAnsi"/>
          <w:lang w:eastAsia="en-GB"/>
        </w:rPr>
      </w:pPr>
      <w:r w:rsidRPr="00DE16EF">
        <w:rPr>
          <w:rFonts w:eastAsia="Times New Roman" w:cstheme="minorHAnsi"/>
          <w:color w:val="333333"/>
          <w:shd w:val="clear" w:color="auto" w:fill="FFFFFF"/>
          <w:lang w:eastAsia="en-GB"/>
        </w:rPr>
        <w:t>Processed lawfully, fairly and in a transparent manner in relation to the data subject </w:t>
      </w:r>
    </w:p>
    <w:p w:rsidR="004270ED" w:rsidRPr="00DE16EF" w:rsidRDefault="004270ED" w:rsidP="004270ED">
      <w:pPr>
        <w:pStyle w:val="ListParagraph"/>
        <w:numPr>
          <w:ilvl w:val="0"/>
          <w:numId w:val="23"/>
        </w:numPr>
        <w:rPr>
          <w:rFonts w:eastAsia="Times New Roman" w:cstheme="minorHAnsi"/>
          <w:lang w:eastAsia="en-GB"/>
        </w:rPr>
      </w:pPr>
      <w:r w:rsidRPr="00DE16EF">
        <w:rPr>
          <w:rFonts w:eastAsia="Times New Roman" w:cstheme="minorHAnsi"/>
          <w:color w:val="333333"/>
          <w:shd w:val="clear" w:color="auto" w:fill="FFFFFF"/>
          <w:lang w:eastAsia="en-GB"/>
        </w:rPr>
        <w:t>Collected for specified, explicit and legitimate purposes and not further processed in a manner that is incompatible with those purposes</w:t>
      </w:r>
    </w:p>
    <w:p w:rsidR="004270ED" w:rsidRPr="00DE16EF" w:rsidRDefault="004270ED" w:rsidP="004270ED">
      <w:pPr>
        <w:pStyle w:val="ListParagraph"/>
        <w:numPr>
          <w:ilvl w:val="0"/>
          <w:numId w:val="23"/>
        </w:numPr>
        <w:rPr>
          <w:rFonts w:eastAsia="Times New Roman" w:cstheme="minorHAnsi"/>
          <w:lang w:eastAsia="en-GB"/>
        </w:rPr>
      </w:pPr>
      <w:r w:rsidRPr="00DE16EF">
        <w:rPr>
          <w:rFonts w:eastAsia="Times New Roman" w:cstheme="minorHAnsi"/>
          <w:color w:val="333333"/>
          <w:shd w:val="clear" w:color="auto" w:fill="FFFFFF"/>
          <w:lang w:eastAsia="en-GB"/>
        </w:rPr>
        <w:t>Adequate, relevant and limited to what is necessary in relation to</w:t>
      </w:r>
      <w:r w:rsidR="00173C64" w:rsidRPr="00DE16EF">
        <w:rPr>
          <w:rFonts w:eastAsia="Times New Roman" w:cstheme="minorHAnsi"/>
          <w:color w:val="333333"/>
          <w:shd w:val="clear" w:color="auto" w:fill="FFFFFF"/>
          <w:lang w:eastAsia="en-GB"/>
        </w:rPr>
        <w:t xml:space="preserve"> the purposes for which it is</w:t>
      </w:r>
      <w:r w:rsidRPr="00DE16EF">
        <w:rPr>
          <w:rFonts w:eastAsia="Times New Roman" w:cstheme="minorHAnsi"/>
          <w:color w:val="333333"/>
          <w:shd w:val="clear" w:color="auto" w:fill="FFFFFF"/>
          <w:lang w:eastAsia="en-GB"/>
        </w:rPr>
        <w:t xml:space="preserve"> processed</w:t>
      </w:r>
    </w:p>
    <w:p w:rsidR="004270ED" w:rsidRPr="00DE16EF" w:rsidRDefault="004270ED" w:rsidP="004270ED">
      <w:pPr>
        <w:pStyle w:val="ListParagraph"/>
        <w:numPr>
          <w:ilvl w:val="0"/>
          <w:numId w:val="23"/>
        </w:numPr>
        <w:rPr>
          <w:rFonts w:eastAsia="Times New Roman" w:cstheme="minorHAnsi"/>
          <w:lang w:eastAsia="en-GB"/>
        </w:rPr>
      </w:pPr>
      <w:r w:rsidRPr="00DE16EF">
        <w:rPr>
          <w:rFonts w:eastAsia="Times New Roman" w:cstheme="minorHAnsi"/>
          <w:color w:val="333333"/>
          <w:shd w:val="clear" w:color="auto" w:fill="FFFFFF"/>
          <w:lang w:eastAsia="en-GB"/>
        </w:rPr>
        <w:t>Accurate and, where necessary, kept up to date; every reasonable step must be taken to en</w:t>
      </w:r>
      <w:r w:rsidR="00173C64" w:rsidRPr="00DE16EF">
        <w:rPr>
          <w:rFonts w:eastAsia="Times New Roman" w:cstheme="minorHAnsi"/>
          <w:color w:val="333333"/>
          <w:shd w:val="clear" w:color="auto" w:fill="FFFFFF"/>
          <w:lang w:eastAsia="en-GB"/>
        </w:rPr>
        <w:t>sure that personal data that is</w:t>
      </w:r>
      <w:r w:rsidRPr="00DE16EF">
        <w:rPr>
          <w:rFonts w:eastAsia="Times New Roman" w:cstheme="minorHAnsi"/>
          <w:color w:val="333333"/>
          <w:shd w:val="clear" w:color="auto" w:fill="FFFFFF"/>
          <w:lang w:eastAsia="en-GB"/>
        </w:rPr>
        <w:t xml:space="preserve"> inaccurate, having regard to</w:t>
      </w:r>
      <w:r w:rsidR="00173C64" w:rsidRPr="00DE16EF">
        <w:rPr>
          <w:rFonts w:eastAsia="Times New Roman" w:cstheme="minorHAnsi"/>
          <w:color w:val="333333"/>
          <w:shd w:val="clear" w:color="auto" w:fill="FFFFFF"/>
          <w:lang w:eastAsia="en-GB"/>
        </w:rPr>
        <w:t xml:space="preserve"> the purposes for which it is processed, is</w:t>
      </w:r>
      <w:r w:rsidRPr="00DE16EF">
        <w:rPr>
          <w:rFonts w:eastAsia="Times New Roman" w:cstheme="minorHAnsi"/>
          <w:color w:val="333333"/>
          <w:shd w:val="clear" w:color="auto" w:fill="FFFFFF"/>
          <w:lang w:eastAsia="en-GB"/>
        </w:rPr>
        <w:t xml:space="preserve"> erased or rectified without delay </w:t>
      </w:r>
    </w:p>
    <w:p w:rsidR="004270ED" w:rsidRPr="00DE16EF" w:rsidRDefault="00173C64" w:rsidP="004270ED">
      <w:pPr>
        <w:pStyle w:val="ListParagraph"/>
        <w:numPr>
          <w:ilvl w:val="0"/>
          <w:numId w:val="23"/>
        </w:numPr>
        <w:rPr>
          <w:rFonts w:eastAsia="Times New Roman" w:cstheme="minorHAnsi"/>
          <w:lang w:eastAsia="en-GB"/>
        </w:rPr>
      </w:pPr>
      <w:r w:rsidRPr="00DE16EF">
        <w:rPr>
          <w:rFonts w:eastAsia="Times New Roman" w:cstheme="minorHAnsi"/>
          <w:color w:val="333333"/>
          <w:shd w:val="clear" w:color="auto" w:fill="FFFFFF"/>
          <w:lang w:eastAsia="en-GB"/>
        </w:rPr>
        <w:t>Kept in a form that</w:t>
      </w:r>
      <w:r w:rsidR="004270ED" w:rsidRPr="00DE16EF">
        <w:rPr>
          <w:rFonts w:eastAsia="Times New Roman" w:cstheme="minorHAnsi"/>
          <w:color w:val="333333"/>
          <w:shd w:val="clear" w:color="auto" w:fill="FFFFFF"/>
          <w:lang w:eastAsia="en-GB"/>
        </w:rPr>
        <w:t xml:space="preserve"> permits identification of data subjects for no longer than is necessary for the purposes</w:t>
      </w:r>
      <w:r w:rsidRPr="00DE16EF">
        <w:rPr>
          <w:rFonts w:eastAsia="Times New Roman" w:cstheme="minorHAnsi"/>
          <w:color w:val="333333"/>
          <w:shd w:val="clear" w:color="auto" w:fill="FFFFFF"/>
          <w:lang w:eastAsia="en-GB"/>
        </w:rPr>
        <w:t xml:space="preserve"> for which the personal data is</w:t>
      </w:r>
      <w:r w:rsidR="004270ED" w:rsidRPr="00DE16EF">
        <w:rPr>
          <w:rFonts w:eastAsia="Times New Roman" w:cstheme="minorHAnsi"/>
          <w:color w:val="333333"/>
          <w:shd w:val="clear" w:color="auto" w:fill="FFFFFF"/>
          <w:lang w:eastAsia="en-GB"/>
        </w:rPr>
        <w:t xml:space="preserve"> processed</w:t>
      </w:r>
    </w:p>
    <w:p w:rsidR="004270ED" w:rsidRPr="00DE16EF" w:rsidRDefault="004270ED" w:rsidP="004270ED">
      <w:pPr>
        <w:pStyle w:val="ListParagraph"/>
        <w:numPr>
          <w:ilvl w:val="0"/>
          <w:numId w:val="23"/>
        </w:numPr>
        <w:rPr>
          <w:rFonts w:eastAsia="Times New Roman" w:cstheme="minorHAnsi"/>
          <w:lang w:eastAsia="en-GB"/>
        </w:rPr>
      </w:pPr>
      <w:r w:rsidRPr="00DE16EF">
        <w:rPr>
          <w:rFonts w:eastAsia="Times New Roman" w:cstheme="minorHAnsi"/>
          <w:color w:val="333333"/>
          <w:shd w:val="clear" w:color="auto" w:fill="FFFFFF"/>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rsidR="00520B19" w:rsidRPr="00DE16EF" w:rsidRDefault="00520B19" w:rsidP="00520B19">
      <w:pPr>
        <w:rPr>
          <w:rFonts w:eastAsia="Times New Roman" w:cstheme="minorHAnsi"/>
          <w:lang w:eastAsia="en-GB"/>
        </w:rPr>
      </w:pPr>
    </w:p>
    <w:p w:rsidR="00520B19" w:rsidRPr="00DE16EF" w:rsidRDefault="00520B19" w:rsidP="00CC3F99">
      <w:pPr>
        <w:rPr>
          <w:rFonts w:eastAsia="Times New Roman" w:cstheme="minorHAnsi"/>
          <w:lang w:eastAsia="en-GB"/>
        </w:rPr>
      </w:pPr>
      <w:r w:rsidRPr="00DE16EF">
        <w:rPr>
          <w:rFonts w:eastAsia="Times New Roman" w:cstheme="minorHAnsi"/>
          <w:lang w:eastAsia="en-GB"/>
        </w:rPr>
        <w:t xml:space="preserve">Article 5 also stipulates that the controller shall be responsible for, and be able to demonstrate compliance with, the above. </w:t>
      </w:r>
    </w:p>
    <w:p w:rsidR="002D18C1" w:rsidRPr="00DE16EF" w:rsidRDefault="00CD2BD0" w:rsidP="002D18C1">
      <w:pPr>
        <w:pStyle w:val="Heading2"/>
        <w:rPr>
          <w:rFonts w:asciiTheme="minorHAnsi" w:hAnsiTheme="minorHAnsi" w:cstheme="minorHAnsi"/>
          <w:smallCaps w:val="0"/>
          <w:sz w:val="24"/>
          <w:szCs w:val="24"/>
        </w:rPr>
      </w:pPr>
      <w:bookmarkStart w:id="26" w:name="_Toc514091060"/>
      <w:r w:rsidRPr="00DE16EF">
        <w:rPr>
          <w:rFonts w:asciiTheme="minorHAnsi" w:hAnsiTheme="minorHAnsi" w:cstheme="minorHAnsi"/>
          <w:smallCaps w:val="0"/>
          <w:sz w:val="24"/>
          <w:szCs w:val="24"/>
        </w:rPr>
        <w:t>Communicating privacy information</w:t>
      </w:r>
      <w:bookmarkEnd w:id="26"/>
    </w:p>
    <w:p w:rsidR="002D18C1" w:rsidRPr="00DE16EF" w:rsidRDefault="002D18C1" w:rsidP="002D18C1">
      <w:pPr>
        <w:rPr>
          <w:rFonts w:cstheme="minorHAnsi"/>
          <w:lang w:val="en-US"/>
        </w:rPr>
      </w:pPr>
    </w:p>
    <w:p w:rsidR="002D18C1" w:rsidRPr="00DE16EF" w:rsidRDefault="00C92D96" w:rsidP="002D18C1">
      <w:pPr>
        <w:rPr>
          <w:rFonts w:cstheme="minorHAnsi"/>
          <w:lang w:val="en-US"/>
        </w:rPr>
      </w:pPr>
      <w:r w:rsidRPr="00DE16EF">
        <w:rPr>
          <w:rFonts w:cstheme="minorHAnsi"/>
          <w:lang w:val="en-US"/>
        </w:rPr>
        <w:t>At Great Staughton Surgery</w:t>
      </w:r>
      <w:r w:rsidR="00CD2BD0" w:rsidRPr="00DE16EF">
        <w:rPr>
          <w:rFonts w:cstheme="minorHAnsi"/>
          <w:lang w:val="en-US"/>
        </w:rPr>
        <w:t xml:space="preserve"> the practice privacy notice is displayed on o</w:t>
      </w:r>
      <w:r w:rsidR="001F52FA" w:rsidRPr="00DE16EF">
        <w:rPr>
          <w:rFonts w:cstheme="minorHAnsi"/>
          <w:lang w:val="en-US"/>
        </w:rPr>
        <w:t xml:space="preserve">ur website, through signage </w:t>
      </w:r>
      <w:r w:rsidR="00CD2BD0" w:rsidRPr="00DE16EF">
        <w:rPr>
          <w:rFonts w:cstheme="minorHAnsi"/>
          <w:lang w:val="en-US"/>
        </w:rPr>
        <w:t>in the waiting room and in writing during patient registration.</w:t>
      </w:r>
      <w:r w:rsidR="001F52FA" w:rsidRPr="00DE16EF">
        <w:rPr>
          <w:rFonts w:cstheme="minorHAnsi"/>
          <w:lang w:val="en-US"/>
        </w:rPr>
        <w:t xml:space="preserve"> </w:t>
      </w:r>
      <w:r w:rsidR="00E102BA" w:rsidRPr="00DE16EF">
        <w:rPr>
          <w:rFonts w:cstheme="minorHAnsi"/>
          <w:lang w:val="en-US"/>
        </w:rPr>
        <w:t>We will:</w:t>
      </w:r>
    </w:p>
    <w:p w:rsidR="00E102BA" w:rsidRPr="00DE16EF" w:rsidRDefault="00E102BA" w:rsidP="002D18C1">
      <w:pPr>
        <w:rPr>
          <w:rFonts w:cstheme="minorHAnsi"/>
          <w:lang w:val="en-US"/>
        </w:rPr>
      </w:pPr>
    </w:p>
    <w:p w:rsidR="00E102BA" w:rsidRPr="00DE16EF" w:rsidRDefault="001F52FA" w:rsidP="00E102BA">
      <w:pPr>
        <w:pStyle w:val="ListParagraph"/>
        <w:numPr>
          <w:ilvl w:val="0"/>
          <w:numId w:val="20"/>
        </w:numPr>
        <w:rPr>
          <w:rFonts w:cstheme="minorHAnsi"/>
          <w:lang w:val="en-US"/>
        </w:rPr>
      </w:pPr>
      <w:r w:rsidRPr="00DE16EF">
        <w:rPr>
          <w:rFonts w:cstheme="minorHAnsi"/>
          <w:lang w:val="en-US"/>
        </w:rPr>
        <w:t>I</w:t>
      </w:r>
      <w:r w:rsidR="00E102BA" w:rsidRPr="00DE16EF">
        <w:rPr>
          <w:rFonts w:cstheme="minorHAnsi"/>
          <w:lang w:val="en-US"/>
        </w:rPr>
        <w:t>nform patients how their data will be used and for what purpose</w:t>
      </w:r>
    </w:p>
    <w:p w:rsidR="00E102BA" w:rsidRPr="00DE16EF" w:rsidRDefault="001F52FA" w:rsidP="00E102BA">
      <w:pPr>
        <w:pStyle w:val="ListParagraph"/>
        <w:numPr>
          <w:ilvl w:val="0"/>
          <w:numId w:val="20"/>
        </w:numPr>
        <w:rPr>
          <w:rFonts w:cstheme="minorHAnsi"/>
          <w:lang w:val="en-US"/>
        </w:rPr>
      </w:pPr>
      <w:r w:rsidRPr="00DE16EF">
        <w:rPr>
          <w:rFonts w:cstheme="minorHAnsi"/>
          <w:lang w:val="en-US"/>
        </w:rPr>
        <w:t xml:space="preserve">Allow patients to opt </w:t>
      </w:r>
      <w:r w:rsidR="00E102BA" w:rsidRPr="00DE16EF">
        <w:rPr>
          <w:rFonts w:cstheme="minorHAnsi"/>
          <w:lang w:val="en-US"/>
        </w:rPr>
        <w:t>out of sharing their data</w:t>
      </w:r>
      <w:r w:rsidRPr="00DE16EF">
        <w:rPr>
          <w:rFonts w:cstheme="minorHAnsi"/>
          <w:lang w:val="en-US"/>
        </w:rPr>
        <w:t>,</w:t>
      </w:r>
      <w:r w:rsidR="00E102BA" w:rsidRPr="00DE16EF">
        <w:rPr>
          <w:rFonts w:cstheme="minorHAnsi"/>
          <w:lang w:val="en-US"/>
        </w:rPr>
        <w:t xml:space="preserve"> should they so wish</w:t>
      </w:r>
    </w:p>
    <w:p w:rsidR="000F35E7" w:rsidRPr="00DE16EF" w:rsidRDefault="00E102BA" w:rsidP="000F35E7">
      <w:pPr>
        <w:pStyle w:val="Heading2"/>
        <w:rPr>
          <w:rFonts w:asciiTheme="minorHAnsi" w:hAnsiTheme="minorHAnsi" w:cstheme="minorHAnsi"/>
          <w:smallCaps w:val="0"/>
          <w:sz w:val="24"/>
          <w:szCs w:val="24"/>
        </w:rPr>
      </w:pPr>
      <w:bookmarkStart w:id="27" w:name="_Toc514091061"/>
      <w:r w:rsidRPr="00DE16EF">
        <w:rPr>
          <w:rFonts w:asciiTheme="minorHAnsi" w:hAnsiTheme="minorHAnsi" w:cstheme="minorHAnsi"/>
          <w:smallCaps w:val="0"/>
          <w:sz w:val="24"/>
          <w:szCs w:val="24"/>
        </w:rPr>
        <w:t>What data will be collected?</w:t>
      </w:r>
      <w:bookmarkEnd w:id="27"/>
    </w:p>
    <w:p w:rsidR="000F35E7" w:rsidRPr="00DE16EF" w:rsidRDefault="000F35E7" w:rsidP="000F35E7">
      <w:pPr>
        <w:rPr>
          <w:rFonts w:cstheme="minorHAnsi"/>
          <w:lang w:val="en-US"/>
        </w:rPr>
      </w:pPr>
    </w:p>
    <w:p w:rsidR="00E102BA" w:rsidRPr="00DE16EF" w:rsidRDefault="00C92D96" w:rsidP="00075116">
      <w:pPr>
        <w:rPr>
          <w:rFonts w:cstheme="minorHAnsi"/>
          <w:lang w:val="en-US"/>
        </w:rPr>
      </w:pPr>
      <w:r w:rsidRPr="00DE16EF">
        <w:rPr>
          <w:rFonts w:cstheme="minorHAnsi"/>
          <w:lang w:val="en-US"/>
        </w:rPr>
        <w:t>At Great Staughton Surgery</w:t>
      </w:r>
      <w:r w:rsidR="00E102BA" w:rsidRPr="00DE16EF">
        <w:rPr>
          <w:rFonts w:cstheme="minorHAnsi"/>
          <w:lang w:val="en-US"/>
        </w:rPr>
        <w:t xml:space="preserve">, </w:t>
      </w:r>
      <w:r w:rsidR="00075116" w:rsidRPr="00DE16EF">
        <w:rPr>
          <w:rFonts w:cstheme="minorHAnsi"/>
          <w:lang w:val="en-US"/>
        </w:rPr>
        <w:t>the following data will be collected:</w:t>
      </w:r>
    </w:p>
    <w:p w:rsidR="00075116" w:rsidRPr="00DE16EF" w:rsidRDefault="00075116" w:rsidP="00075116">
      <w:pPr>
        <w:rPr>
          <w:rFonts w:cstheme="minorHAnsi"/>
          <w:lang w:val="en-US"/>
        </w:rPr>
      </w:pPr>
    </w:p>
    <w:p w:rsidR="00075116" w:rsidRPr="00DE16EF" w:rsidRDefault="006304AC" w:rsidP="00075116">
      <w:pPr>
        <w:pStyle w:val="ListParagraph"/>
        <w:numPr>
          <w:ilvl w:val="0"/>
          <w:numId w:val="21"/>
        </w:numPr>
        <w:rPr>
          <w:rFonts w:cstheme="minorHAnsi"/>
          <w:lang w:val="en-US"/>
        </w:rPr>
      </w:pPr>
      <w:r w:rsidRPr="00DE16EF">
        <w:rPr>
          <w:rFonts w:cstheme="minorHAnsi"/>
          <w:lang w:val="en-US"/>
        </w:rPr>
        <w:t>Patient details (n</w:t>
      </w:r>
      <w:r w:rsidR="00075116" w:rsidRPr="00DE16EF">
        <w:rPr>
          <w:rFonts w:cstheme="minorHAnsi"/>
          <w:lang w:val="en-US"/>
        </w:rPr>
        <w:t>ame, date of birth, NHS number)</w:t>
      </w:r>
    </w:p>
    <w:p w:rsidR="00075116" w:rsidRPr="00DE16EF" w:rsidRDefault="00075116" w:rsidP="00075116">
      <w:pPr>
        <w:pStyle w:val="ListParagraph"/>
        <w:numPr>
          <w:ilvl w:val="0"/>
          <w:numId w:val="21"/>
        </w:numPr>
        <w:rPr>
          <w:rFonts w:cstheme="minorHAnsi"/>
          <w:lang w:val="en-US"/>
        </w:rPr>
      </w:pPr>
      <w:r w:rsidRPr="00DE16EF">
        <w:rPr>
          <w:rFonts w:cstheme="minorHAnsi"/>
          <w:lang w:val="en-US"/>
        </w:rPr>
        <w:t>Address and NOK information</w:t>
      </w:r>
    </w:p>
    <w:p w:rsidR="00075116" w:rsidRPr="00DE16EF" w:rsidRDefault="00075116" w:rsidP="00075116">
      <w:pPr>
        <w:pStyle w:val="ListParagraph"/>
        <w:numPr>
          <w:ilvl w:val="0"/>
          <w:numId w:val="21"/>
        </w:numPr>
        <w:rPr>
          <w:rFonts w:cstheme="minorHAnsi"/>
          <w:lang w:val="en-US"/>
        </w:rPr>
      </w:pPr>
      <w:r w:rsidRPr="00DE16EF">
        <w:rPr>
          <w:rFonts w:cstheme="minorHAnsi"/>
          <w:lang w:val="en-US"/>
        </w:rPr>
        <w:t xml:space="preserve">Medical notes (paper and electronic) </w:t>
      </w:r>
    </w:p>
    <w:p w:rsidR="00075116" w:rsidRPr="00DE16EF" w:rsidRDefault="00075116" w:rsidP="00075116">
      <w:pPr>
        <w:pStyle w:val="ListParagraph"/>
        <w:numPr>
          <w:ilvl w:val="0"/>
          <w:numId w:val="21"/>
        </w:numPr>
        <w:rPr>
          <w:rFonts w:cstheme="minorHAnsi"/>
          <w:lang w:val="en-US"/>
        </w:rPr>
      </w:pPr>
      <w:r w:rsidRPr="00DE16EF">
        <w:rPr>
          <w:rFonts w:cstheme="minorHAnsi"/>
          <w:lang w:val="en-US"/>
        </w:rPr>
        <w:t>Details of treatment and care, including medications</w:t>
      </w:r>
    </w:p>
    <w:p w:rsidR="00075116" w:rsidRPr="00DE16EF" w:rsidRDefault="006304AC" w:rsidP="00075116">
      <w:pPr>
        <w:pStyle w:val="ListParagraph"/>
        <w:numPr>
          <w:ilvl w:val="0"/>
          <w:numId w:val="21"/>
        </w:numPr>
        <w:rPr>
          <w:rFonts w:cstheme="minorHAnsi"/>
          <w:lang w:val="en-US"/>
        </w:rPr>
      </w:pPr>
      <w:r w:rsidRPr="00DE16EF">
        <w:rPr>
          <w:rFonts w:cstheme="minorHAnsi"/>
          <w:lang w:val="en-US"/>
        </w:rPr>
        <w:t>Results of tests (pathology, X</w:t>
      </w:r>
      <w:r w:rsidR="00075116" w:rsidRPr="00DE16EF">
        <w:rPr>
          <w:rFonts w:cstheme="minorHAnsi"/>
          <w:lang w:val="en-US"/>
        </w:rPr>
        <w:t>-ray</w:t>
      </w:r>
      <w:r w:rsidRPr="00DE16EF">
        <w:rPr>
          <w:rFonts w:cstheme="minorHAnsi"/>
          <w:lang w:val="en-US"/>
        </w:rPr>
        <w:t>,</w:t>
      </w:r>
      <w:r w:rsidR="00075116" w:rsidRPr="00DE16EF">
        <w:rPr>
          <w:rFonts w:cstheme="minorHAnsi"/>
          <w:lang w:val="en-US"/>
        </w:rPr>
        <w:t xml:space="preserve"> etc.)</w:t>
      </w:r>
    </w:p>
    <w:p w:rsidR="00075116" w:rsidRPr="00DE16EF" w:rsidRDefault="00075116" w:rsidP="00075116">
      <w:pPr>
        <w:pStyle w:val="ListParagraph"/>
        <w:numPr>
          <w:ilvl w:val="0"/>
          <w:numId w:val="21"/>
        </w:numPr>
        <w:rPr>
          <w:rFonts w:cstheme="minorHAnsi"/>
          <w:lang w:val="en-US"/>
        </w:rPr>
      </w:pPr>
      <w:r w:rsidRPr="00DE16EF">
        <w:rPr>
          <w:rFonts w:cstheme="minorHAnsi"/>
          <w:lang w:val="en-US"/>
        </w:rPr>
        <w:t xml:space="preserve">Any other pertinent information </w:t>
      </w:r>
    </w:p>
    <w:p w:rsidR="000F35E7" w:rsidRPr="00DE16EF" w:rsidRDefault="008301A5" w:rsidP="000F35E7">
      <w:pPr>
        <w:pStyle w:val="Heading2"/>
        <w:rPr>
          <w:rFonts w:asciiTheme="minorHAnsi" w:hAnsiTheme="minorHAnsi" w:cstheme="minorHAnsi"/>
          <w:smallCaps w:val="0"/>
          <w:sz w:val="24"/>
          <w:szCs w:val="24"/>
        </w:rPr>
      </w:pPr>
      <w:bookmarkStart w:id="28" w:name="_Toc514091062"/>
      <w:r w:rsidRPr="00DE16EF">
        <w:rPr>
          <w:rFonts w:asciiTheme="minorHAnsi" w:hAnsiTheme="minorHAnsi" w:cstheme="minorHAnsi"/>
          <w:smallCaps w:val="0"/>
          <w:sz w:val="24"/>
          <w:szCs w:val="24"/>
        </w:rPr>
        <w:t>National data opt-out programme</w:t>
      </w:r>
      <w:bookmarkEnd w:id="28"/>
    </w:p>
    <w:p w:rsidR="000F35E7" w:rsidRPr="00DE16EF" w:rsidRDefault="000F35E7" w:rsidP="000F35E7">
      <w:pPr>
        <w:rPr>
          <w:rFonts w:cstheme="minorHAnsi"/>
          <w:lang w:val="en-US"/>
        </w:rPr>
      </w:pPr>
    </w:p>
    <w:p w:rsidR="008301A5" w:rsidRPr="00DE16EF" w:rsidRDefault="008301A5" w:rsidP="000F35E7">
      <w:pPr>
        <w:rPr>
          <w:rFonts w:cstheme="minorHAnsi"/>
          <w:lang w:val="en-US"/>
        </w:rPr>
      </w:pPr>
      <w:r w:rsidRPr="00DE16EF">
        <w:rPr>
          <w:rFonts w:cstheme="minorHAnsi"/>
          <w:lang w:val="en-US"/>
        </w:rPr>
        <w:t>The national data opt-out programme afford</w:t>
      </w:r>
      <w:r w:rsidR="00520B19" w:rsidRPr="00DE16EF">
        <w:rPr>
          <w:rFonts w:cstheme="minorHAnsi"/>
          <w:lang w:val="en-US"/>
        </w:rPr>
        <w:t>s</w:t>
      </w:r>
      <w:r w:rsidRPr="00DE16EF">
        <w:rPr>
          <w:rFonts w:cstheme="minorHAnsi"/>
          <w:lang w:val="en-US"/>
        </w:rPr>
        <w:t xml:space="preserve"> patients the opportunity to make an informed choice about whether they wish their confidential patient information to be used just for their individual care and treatment or also used for research and planning purposes.</w:t>
      </w:r>
      <w:r w:rsidRPr="00DE16EF">
        <w:rPr>
          <w:rStyle w:val="FootnoteReference"/>
          <w:rFonts w:cstheme="minorHAnsi"/>
          <w:lang w:val="en-US"/>
        </w:rPr>
        <w:footnoteReference w:id="5"/>
      </w:r>
      <w:r w:rsidR="0079049F" w:rsidRPr="00DE16EF">
        <w:rPr>
          <w:rFonts w:cstheme="minorHAnsi"/>
          <w:lang w:val="en-US"/>
        </w:rPr>
        <w:t xml:space="preserve"> </w:t>
      </w:r>
    </w:p>
    <w:p w:rsidR="008301A5" w:rsidRPr="00DE16EF" w:rsidRDefault="008301A5" w:rsidP="000F35E7">
      <w:pPr>
        <w:rPr>
          <w:rFonts w:cstheme="minorHAnsi"/>
          <w:lang w:val="en-US"/>
        </w:rPr>
      </w:pPr>
    </w:p>
    <w:p w:rsidR="000F35E7" w:rsidRPr="00DE16EF" w:rsidRDefault="000F35E7" w:rsidP="000F35E7">
      <w:pPr>
        <w:rPr>
          <w:rFonts w:cstheme="minorHAnsi"/>
          <w:lang w:val="en-US"/>
        </w:rPr>
      </w:pPr>
      <w:r w:rsidRPr="00DE16EF">
        <w:rPr>
          <w:rFonts w:cstheme="minorHAnsi"/>
          <w:lang w:val="en-US"/>
        </w:rPr>
        <w:t xml:space="preserve">Patients who </w:t>
      </w:r>
      <w:r w:rsidR="006304AC" w:rsidRPr="00DE16EF">
        <w:rPr>
          <w:rFonts w:cstheme="minorHAnsi"/>
          <w:lang w:val="en-US"/>
        </w:rPr>
        <w:t xml:space="preserve">wish to opt </w:t>
      </w:r>
      <w:r w:rsidR="00E102BA" w:rsidRPr="00DE16EF">
        <w:rPr>
          <w:rFonts w:cstheme="minorHAnsi"/>
          <w:lang w:val="en-US"/>
        </w:rPr>
        <w:t xml:space="preserve">out of data collection </w:t>
      </w:r>
      <w:r w:rsidR="0079049F" w:rsidRPr="00DE16EF">
        <w:rPr>
          <w:rFonts w:cstheme="minorHAnsi"/>
          <w:lang w:val="en-US"/>
        </w:rPr>
        <w:t>will be able to set</w:t>
      </w:r>
      <w:r w:rsidR="008301A5" w:rsidRPr="00DE16EF">
        <w:rPr>
          <w:rFonts w:cstheme="minorHAnsi"/>
          <w:lang w:val="en-US"/>
        </w:rPr>
        <w:t xml:space="preserve"> their nation</w:t>
      </w:r>
      <w:r w:rsidR="0079049F" w:rsidRPr="00DE16EF">
        <w:rPr>
          <w:rFonts w:cstheme="minorHAnsi"/>
          <w:lang w:val="en-US"/>
        </w:rPr>
        <w:t xml:space="preserve">al data opt-out choice online. </w:t>
      </w:r>
      <w:r w:rsidR="008301A5" w:rsidRPr="00DE16EF">
        <w:rPr>
          <w:rFonts w:cstheme="minorHAnsi"/>
          <w:lang w:val="en-US"/>
        </w:rPr>
        <w:t xml:space="preserve">An alternative provision will be made for those patients who are unable to </w:t>
      </w:r>
      <w:r w:rsidR="0079049F" w:rsidRPr="00DE16EF">
        <w:rPr>
          <w:rFonts w:cstheme="minorHAnsi"/>
          <w:lang w:val="en-US"/>
        </w:rPr>
        <w:t xml:space="preserve">do so </w:t>
      </w:r>
      <w:r w:rsidR="008301A5" w:rsidRPr="00DE16EF">
        <w:rPr>
          <w:rFonts w:cstheme="minorHAnsi"/>
          <w:lang w:val="en-US"/>
        </w:rPr>
        <w:t xml:space="preserve">or </w:t>
      </w:r>
      <w:r w:rsidR="00EE6673" w:rsidRPr="00DE16EF">
        <w:rPr>
          <w:rFonts w:cstheme="minorHAnsi"/>
          <w:lang w:val="en-US"/>
        </w:rPr>
        <w:t xml:space="preserve">who </w:t>
      </w:r>
      <w:r w:rsidR="008301A5" w:rsidRPr="00DE16EF">
        <w:rPr>
          <w:rFonts w:cstheme="minorHAnsi"/>
          <w:lang w:val="en-US"/>
        </w:rPr>
        <w:t>do not want to use the online system.</w:t>
      </w:r>
    </w:p>
    <w:p w:rsidR="00411AF8" w:rsidRPr="00DE16EF" w:rsidRDefault="00411AF8" w:rsidP="000F35E7">
      <w:pPr>
        <w:rPr>
          <w:rFonts w:cstheme="minorHAnsi"/>
          <w:lang w:val="en-US"/>
        </w:rPr>
      </w:pPr>
    </w:p>
    <w:p w:rsidR="00411AF8" w:rsidRPr="00DE16EF" w:rsidRDefault="008301A5" w:rsidP="000F35E7">
      <w:pPr>
        <w:rPr>
          <w:rFonts w:cstheme="minorHAnsi"/>
          <w:lang w:val="en-US"/>
        </w:rPr>
      </w:pPr>
      <w:r w:rsidRPr="00DE16EF">
        <w:rPr>
          <w:rFonts w:cstheme="minorHAnsi"/>
          <w:lang w:val="en-US"/>
        </w:rPr>
        <w:t>Individuals who have opted out using the existing Type 2 opt-out will be automatically transferred to the new national data opt-out system and will be notified on an individual basis of the change.</w:t>
      </w:r>
    </w:p>
    <w:p w:rsidR="008301A5" w:rsidRPr="00DE16EF" w:rsidRDefault="008301A5" w:rsidP="000F35E7">
      <w:pPr>
        <w:rPr>
          <w:rFonts w:cstheme="minorHAnsi"/>
          <w:lang w:val="en-US"/>
        </w:rPr>
      </w:pPr>
    </w:p>
    <w:p w:rsidR="008301A5" w:rsidRPr="00DE16EF" w:rsidRDefault="008301A5" w:rsidP="000F35E7">
      <w:pPr>
        <w:rPr>
          <w:rFonts w:cstheme="minorHAnsi"/>
          <w:lang w:val="en-US"/>
        </w:rPr>
      </w:pPr>
      <w:r w:rsidRPr="00DE16EF">
        <w:rPr>
          <w:rFonts w:cstheme="minorHAnsi"/>
          <w:lang w:val="en-US"/>
        </w:rPr>
        <w:t>The following resour</w:t>
      </w:r>
      <w:r w:rsidR="00C92D96" w:rsidRPr="00DE16EF">
        <w:rPr>
          <w:rFonts w:cstheme="minorHAnsi"/>
          <w:lang w:val="en-US"/>
        </w:rPr>
        <w:t>ces are available for staff at Great Staughton Surgery</w:t>
      </w:r>
      <w:r w:rsidRPr="00DE16EF">
        <w:rPr>
          <w:rFonts w:cstheme="minorHAnsi"/>
          <w:lang w:val="en-US"/>
        </w:rPr>
        <w:t>:</w:t>
      </w:r>
    </w:p>
    <w:p w:rsidR="008301A5" w:rsidRPr="00DE16EF" w:rsidRDefault="008301A5" w:rsidP="000F35E7">
      <w:pPr>
        <w:rPr>
          <w:rFonts w:cstheme="minorHAnsi"/>
          <w:lang w:val="en-US"/>
        </w:rPr>
      </w:pPr>
    </w:p>
    <w:p w:rsidR="00511D79" w:rsidRPr="00DE16EF" w:rsidRDefault="007B69A4" w:rsidP="00511D79">
      <w:pPr>
        <w:pStyle w:val="ListParagraph"/>
        <w:numPr>
          <w:ilvl w:val="0"/>
          <w:numId w:val="25"/>
        </w:numPr>
        <w:rPr>
          <w:rFonts w:eastAsia="Times New Roman" w:cstheme="minorHAnsi"/>
        </w:rPr>
      </w:pPr>
      <w:hyperlink r:id="rId8" w:history="1">
        <w:r w:rsidR="00511D79" w:rsidRPr="00DE16EF">
          <w:rPr>
            <w:rStyle w:val="Hyperlink"/>
            <w:rFonts w:cstheme="minorHAnsi"/>
            <w:color w:val="003087"/>
          </w:rPr>
          <w:t>Pack A The NDG Review and Government Response Published March 2018</w:t>
        </w:r>
      </w:hyperlink>
    </w:p>
    <w:p w:rsidR="00511D79" w:rsidRPr="00DE16EF" w:rsidRDefault="007B69A4" w:rsidP="00511D79">
      <w:pPr>
        <w:pStyle w:val="ListParagraph"/>
        <w:numPr>
          <w:ilvl w:val="0"/>
          <w:numId w:val="25"/>
        </w:numPr>
        <w:rPr>
          <w:rFonts w:eastAsia="Times New Roman" w:cstheme="minorHAnsi"/>
        </w:rPr>
      </w:pPr>
      <w:hyperlink r:id="rId9" w:history="1">
        <w:r w:rsidR="00511D79" w:rsidRPr="00DE16EF">
          <w:rPr>
            <w:rStyle w:val="Hyperlink"/>
            <w:rFonts w:cstheme="minorHAnsi"/>
            <w:color w:val="003087"/>
          </w:rPr>
          <w:t>Pack B Taking the National Data Opt-out Forward Published March 2018</w:t>
        </w:r>
      </w:hyperlink>
    </w:p>
    <w:p w:rsidR="00511D79" w:rsidRPr="00DE16EF" w:rsidRDefault="007B69A4" w:rsidP="00511D79">
      <w:pPr>
        <w:pStyle w:val="ListParagraph"/>
        <w:numPr>
          <w:ilvl w:val="0"/>
          <w:numId w:val="25"/>
        </w:numPr>
        <w:rPr>
          <w:rFonts w:eastAsia="Times New Roman" w:cstheme="minorHAnsi"/>
        </w:rPr>
      </w:pPr>
      <w:hyperlink r:id="rId10" w:history="1">
        <w:r w:rsidR="00511D79" w:rsidRPr="00DE16EF">
          <w:rPr>
            <w:rStyle w:val="Hyperlink"/>
            <w:rFonts w:cstheme="minorHAnsi"/>
            <w:color w:val="003087"/>
          </w:rPr>
          <w:t>Pack C National Data Opt-out Approach Published March 2018</w:t>
        </w:r>
      </w:hyperlink>
    </w:p>
    <w:p w:rsidR="00511D79" w:rsidRPr="00DE16EF" w:rsidRDefault="007B69A4" w:rsidP="00511D79">
      <w:pPr>
        <w:pStyle w:val="ListParagraph"/>
        <w:numPr>
          <w:ilvl w:val="0"/>
          <w:numId w:val="25"/>
        </w:numPr>
        <w:rPr>
          <w:rFonts w:eastAsia="Times New Roman" w:cstheme="minorHAnsi"/>
        </w:rPr>
      </w:pPr>
      <w:hyperlink r:id="rId11" w:history="1">
        <w:r w:rsidR="00511D79" w:rsidRPr="00DE16EF">
          <w:rPr>
            <w:rStyle w:val="Hyperlink"/>
            <w:rFonts w:cstheme="minorHAnsi"/>
            <w:color w:val="003087"/>
          </w:rPr>
          <w:t>Pack D National Data Opt-out Operational Policy Published November 2017</w:t>
        </w:r>
      </w:hyperlink>
    </w:p>
    <w:p w:rsidR="00511D79" w:rsidRPr="00DE16EF" w:rsidRDefault="007B69A4" w:rsidP="00511D79">
      <w:pPr>
        <w:pStyle w:val="ListParagraph"/>
        <w:numPr>
          <w:ilvl w:val="0"/>
          <w:numId w:val="25"/>
        </w:numPr>
        <w:rPr>
          <w:rFonts w:eastAsia="Times New Roman" w:cstheme="minorHAnsi"/>
        </w:rPr>
      </w:pPr>
      <w:hyperlink r:id="rId12" w:history="1">
        <w:r w:rsidR="00511D79" w:rsidRPr="00DE16EF">
          <w:rPr>
            <w:rStyle w:val="Hyperlink"/>
            <w:rFonts w:cstheme="minorHAnsi"/>
            <w:color w:val="003087"/>
          </w:rPr>
          <w:t>Pack E1 Preparing for Implementation Published March 2018</w:t>
        </w:r>
      </w:hyperlink>
    </w:p>
    <w:p w:rsidR="00511D79" w:rsidRPr="00DE16EF" w:rsidRDefault="00511D79" w:rsidP="00511D79">
      <w:pPr>
        <w:pStyle w:val="ListParagraph"/>
        <w:numPr>
          <w:ilvl w:val="0"/>
          <w:numId w:val="25"/>
        </w:numPr>
        <w:rPr>
          <w:rFonts w:eastAsia="Times New Roman" w:cstheme="minorHAnsi"/>
        </w:rPr>
      </w:pPr>
      <w:r w:rsidRPr="00DE16EF">
        <w:rPr>
          <w:rFonts w:eastAsia="Times New Roman" w:cstheme="minorHAnsi"/>
        </w:rPr>
        <w:t xml:space="preserve">Pack F – </w:t>
      </w:r>
      <w:r w:rsidR="00520B19" w:rsidRPr="00DE16EF">
        <w:rPr>
          <w:rFonts w:eastAsia="Times New Roman" w:cstheme="minorHAnsi"/>
        </w:rPr>
        <w:t xml:space="preserve">Patient Journey </w:t>
      </w:r>
      <w:r w:rsidR="003000ED" w:rsidRPr="00DE16EF">
        <w:rPr>
          <w:rFonts w:eastAsia="Times New Roman" w:cstheme="minorHAnsi"/>
        </w:rPr>
        <w:t>–</w:t>
      </w:r>
      <w:r w:rsidR="00520B19" w:rsidRPr="00DE16EF">
        <w:rPr>
          <w:rFonts w:eastAsia="Times New Roman" w:cstheme="minorHAnsi"/>
        </w:rPr>
        <w:t xml:space="preserve"> </w:t>
      </w:r>
      <w:r w:rsidR="003000ED" w:rsidRPr="00DE16EF">
        <w:rPr>
          <w:rFonts w:eastAsia="Times New Roman" w:cstheme="minorHAnsi"/>
        </w:rPr>
        <w:t>To be published soon</w:t>
      </w:r>
    </w:p>
    <w:p w:rsidR="00511D79" w:rsidRPr="00DE16EF" w:rsidRDefault="007B69A4" w:rsidP="00511D79">
      <w:pPr>
        <w:pStyle w:val="ListParagraph"/>
        <w:numPr>
          <w:ilvl w:val="0"/>
          <w:numId w:val="25"/>
        </w:numPr>
        <w:rPr>
          <w:rFonts w:eastAsia="Times New Roman" w:cstheme="minorHAnsi"/>
        </w:rPr>
      </w:pPr>
      <w:hyperlink r:id="rId13" w:history="1">
        <w:r w:rsidR="00511D79" w:rsidRPr="00DE16EF">
          <w:rPr>
            <w:rStyle w:val="Hyperlink"/>
            <w:rFonts w:cstheme="minorHAnsi"/>
            <w:color w:val="003087"/>
          </w:rPr>
          <w:t>Pack G Fit with Data Protection Bill (GDPR) Published December 2017</w:t>
        </w:r>
      </w:hyperlink>
    </w:p>
    <w:p w:rsidR="00511D79" w:rsidRPr="00DE16EF" w:rsidRDefault="00511D79" w:rsidP="00511D79">
      <w:pPr>
        <w:rPr>
          <w:rFonts w:eastAsia="Times New Roman" w:cstheme="minorHAnsi"/>
        </w:rPr>
      </w:pPr>
    </w:p>
    <w:p w:rsidR="00511D79" w:rsidRPr="00DE16EF" w:rsidRDefault="00511D79" w:rsidP="00511D79">
      <w:pPr>
        <w:rPr>
          <w:rFonts w:eastAsia="Times New Roman" w:cstheme="minorHAnsi"/>
        </w:rPr>
      </w:pPr>
      <w:r w:rsidRPr="00DE16EF">
        <w:rPr>
          <w:rFonts w:eastAsia="Times New Roman" w:cstheme="minorHAnsi"/>
        </w:rPr>
        <w:t xml:space="preserve">Should any queries arise regarding the national data opt-out programme, </w:t>
      </w:r>
      <w:r w:rsidR="00C92D96" w:rsidRPr="00DE16EF">
        <w:rPr>
          <w:rFonts w:eastAsia="Times New Roman" w:cstheme="minorHAnsi"/>
        </w:rPr>
        <w:t>Great Staughton Surgery</w:t>
      </w:r>
      <w:r w:rsidRPr="00DE16EF">
        <w:rPr>
          <w:rFonts w:eastAsia="Times New Roman" w:cstheme="minorHAnsi"/>
        </w:rPr>
        <w:t xml:space="preserve"> will email the query to the national data opt-out enquiries mailbox: </w:t>
      </w:r>
      <w:hyperlink r:id="rId14" w:history="1">
        <w:r w:rsidRPr="00DE16EF">
          <w:rPr>
            <w:rStyle w:val="Hyperlink"/>
            <w:rFonts w:eastAsia="Times New Roman" w:cstheme="minorHAnsi"/>
          </w:rPr>
          <w:t>newoptoutenquiries@nhs.net</w:t>
        </w:r>
      </w:hyperlink>
      <w:r w:rsidRPr="00DE16EF">
        <w:rPr>
          <w:rFonts w:eastAsia="Times New Roman" w:cstheme="minorHAnsi"/>
        </w:rPr>
        <w:t xml:space="preserve"> </w:t>
      </w:r>
    </w:p>
    <w:p w:rsidR="009C12C1" w:rsidRPr="00DE16EF" w:rsidRDefault="006304AC" w:rsidP="009C12C1">
      <w:pPr>
        <w:pStyle w:val="Heading2"/>
        <w:rPr>
          <w:rFonts w:asciiTheme="minorHAnsi" w:hAnsiTheme="minorHAnsi" w:cstheme="minorHAnsi"/>
          <w:smallCaps w:val="0"/>
          <w:sz w:val="24"/>
          <w:szCs w:val="24"/>
        </w:rPr>
      </w:pPr>
      <w:bookmarkStart w:id="29" w:name="_Toc514091063"/>
      <w:r w:rsidRPr="00DE16EF">
        <w:rPr>
          <w:rFonts w:asciiTheme="minorHAnsi" w:hAnsiTheme="minorHAnsi" w:cstheme="minorHAnsi"/>
          <w:smallCaps w:val="0"/>
          <w:sz w:val="24"/>
          <w:szCs w:val="24"/>
        </w:rPr>
        <w:t>Privacy notice c</w:t>
      </w:r>
      <w:r w:rsidR="009C12C1" w:rsidRPr="00DE16EF">
        <w:rPr>
          <w:rFonts w:asciiTheme="minorHAnsi" w:hAnsiTheme="minorHAnsi" w:cstheme="minorHAnsi"/>
          <w:smallCaps w:val="0"/>
          <w:sz w:val="24"/>
          <w:szCs w:val="24"/>
        </w:rPr>
        <w:t>hecklists</w:t>
      </w:r>
      <w:bookmarkEnd w:id="29"/>
    </w:p>
    <w:p w:rsidR="009C12C1" w:rsidRPr="00DE16EF" w:rsidRDefault="009C12C1" w:rsidP="000F35E7">
      <w:pPr>
        <w:rPr>
          <w:rFonts w:cstheme="minorHAnsi"/>
          <w:lang w:val="en-US"/>
        </w:rPr>
      </w:pPr>
    </w:p>
    <w:p w:rsidR="009C12C1" w:rsidRPr="00DE16EF" w:rsidRDefault="006304AC" w:rsidP="000F35E7">
      <w:pPr>
        <w:rPr>
          <w:rFonts w:cstheme="minorHAnsi"/>
          <w:lang w:val="en-US"/>
        </w:rPr>
      </w:pPr>
      <w:r w:rsidRPr="00DE16EF">
        <w:rPr>
          <w:rFonts w:cstheme="minorHAnsi"/>
          <w:lang w:val="en-US"/>
        </w:rPr>
        <w:t>The ICO has</w:t>
      </w:r>
      <w:r w:rsidR="009C12C1" w:rsidRPr="00DE16EF">
        <w:rPr>
          <w:rFonts w:cstheme="minorHAnsi"/>
          <w:lang w:val="en-US"/>
        </w:rPr>
        <w:t xml:space="preserve"> provided a privacy notice checklist which can be used to support the writing of the practice</w:t>
      </w:r>
      <w:r w:rsidRPr="00DE16EF">
        <w:rPr>
          <w:rFonts w:cstheme="minorHAnsi"/>
          <w:lang w:val="en-US"/>
        </w:rPr>
        <w:t xml:space="preserve"> privacy notice. </w:t>
      </w:r>
      <w:r w:rsidR="009C12C1" w:rsidRPr="00DE16EF">
        <w:rPr>
          <w:rFonts w:cstheme="minorHAnsi"/>
          <w:lang w:val="en-US"/>
        </w:rPr>
        <w:t xml:space="preserve">The checklist can be found by following this </w:t>
      </w:r>
      <w:hyperlink r:id="rId15" w:history="1">
        <w:r w:rsidR="009C12C1" w:rsidRPr="00DE16EF">
          <w:rPr>
            <w:rStyle w:val="Hyperlink"/>
            <w:rFonts w:cstheme="minorHAnsi"/>
            <w:lang w:val="en-US"/>
          </w:rPr>
          <w:t>link</w:t>
        </w:r>
      </w:hyperlink>
      <w:r w:rsidR="009C12C1" w:rsidRPr="00DE16EF">
        <w:rPr>
          <w:rFonts w:cstheme="minorHAnsi"/>
          <w:lang w:val="en-US"/>
        </w:rPr>
        <w:t>.</w:t>
      </w:r>
    </w:p>
    <w:p w:rsidR="004D4FB9" w:rsidRPr="00DE16EF" w:rsidRDefault="006304AC" w:rsidP="004D4FB9">
      <w:pPr>
        <w:pStyle w:val="Heading2"/>
        <w:rPr>
          <w:rFonts w:asciiTheme="minorHAnsi" w:hAnsiTheme="minorHAnsi" w:cstheme="minorHAnsi"/>
          <w:smallCaps w:val="0"/>
          <w:sz w:val="24"/>
          <w:szCs w:val="24"/>
        </w:rPr>
      </w:pPr>
      <w:bookmarkStart w:id="30" w:name="_Toc514091064"/>
      <w:r w:rsidRPr="00DE16EF">
        <w:rPr>
          <w:rFonts w:asciiTheme="minorHAnsi" w:hAnsiTheme="minorHAnsi" w:cstheme="minorHAnsi"/>
          <w:smallCaps w:val="0"/>
          <w:sz w:val="24"/>
          <w:szCs w:val="24"/>
        </w:rPr>
        <w:t>Privacy notice t</w:t>
      </w:r>
      <w:r w:rsidR="004D4FB9" w:rsidRPr="00DE16EF">
        <w:rPr>
          <w:rFonts w:asciiTheme="minorHAnsi" w:hAnsiTheme="minorHAnsi" w:cstheme="minorHAnsi"/>
          <w:smallCaps w:val="0"/>
          <w:sz w:val="24"/>
          <w:szCs w:val="24"/>
        </w:rPr>
        <w:t>emplate</w:t>
      </w:r>
      <w:bookmarkEnd w:id="30"/>
    </w:p>
    <w:p w:rsidR="004D4FB9" w:rsidRPr="00DE16EF" w:rsidRDefault="004D4FB9" w:rsidP="000F35E7">
      <w:pPr>
        <w:rPr>
          <w:rFonts w:cstheme="minorHAnsi"/>
          <w:lang w:val="en-US"/>
        </w:rPr>
      </w:pPr>
    </w:p>
    <w:p w:rsidR="004D4FB9" w:rsidRPr="00DE16EF" w:rsidRDefault="004D4FB9" w:rsidP="000F35E7">
      <w:pPr>
        <w:rPr>
          <w:rFonts w:cstheme="minorHAnsi"/>
          <w:lang w:val="en-US"/>
        </w:rPr>
      </w:pPr>
      <w:r w:rsidRPr="00DE16EF">
        <w:rPr>
          <w:rFonts w:cstheme="minorHAnsi"/>
          <w:lang w:val="en-US"/>
        </w:rPr>
        <w:t>A privacy notice template can be found at Annex A.</w:t>
      </w:r>
    </w:p>
    <w:p w:rsidR="00DE16EF" w:rsidRPr="00DE16EF" w:rsidRDefault="00DE16EF" w:rsidP="000F35E7">
      <w:pPr>
        <w:rPr>
          <w:rFonts w:cstheme="minorHAnsi"/>
          <w:lang w:val="en-US"/>
        </w:rPr>
      </w:pPr>
    </w:p>
    <w:p w:rsidR="00DE16EF" w:rsidRPr="00DE16EF" w:rsidRDefault="00DE16EF" w:rsidP="000F35E7">
      <w:pPr>
        <w:rPr>
          <w:rFonts w:cstheme="minorHAnsi"/>
          <w:lang w:val="en-US"/>
        </w:rPr>
      </w:pPr>
    </w:p>
    <w:p w:rsidR="00C06BA0" w:rsidRPr="00DE16EF" w:rsidRDefault="00C06BA0" w:rsidP="000F35E7">
      <w:pPr>
        <w:rPr>
          <w:rFonts w:cstheme="minorHAnsi"/>
          <w:lang w:val="en-US"/>
        </w:rPr>
      </w:pPr>
    </w:p>
    <w:p w:rsidR="00E43DCF" w:rsidRPr="00DE16EF" w:rsidRDefault="00E43DCF" w:rsidP="00E43DCF">
      <w:pPr>
        <w:pStyle w:val="Heading1"/>
        <w:keepLines/>
        <w:pBdr>
          <w:bottom w:val="single" w:sz="4" w:space="1" w:color="595959" w:themeColor="text1" w:themeTint="A6"/>
        </w:pBdr>
        <w:spacing w:before="360" w:after="160" w:line="259" w:lineRule="auto"/>
        <w:rPr>
          <w:rFonts w:asciiTheme="minorHAnsi" w:hAnsiTheme="minorHAnsi" w:cstheme="minorHAnsi"/>
          <w:sz w:val="28"/>
          <w:szCs w:val="28"/>
        </w:rPr>
      </w:pPr>
      <w:bookmarkStart w:id="31" w:name="_Summary"/>
      <w:bookmarkStart w:id="32" w:name="_Toc514091065"/>
      <w:bookmarkEnd w:id="31"/>
      <w:r w:rsidRPr="00DE16EF">
        <w:rPr>
          <w:rFonts w:asciiTheme="minorHAnsi" w:hAnsiTheme="minorHAnsi" w:cstheme="minorHAnsi"/>
          <w:sz w:val="28"/>
          <w:szCs w:val="28"/>
        </w:rPr>
        <w:t>Summary</w:t>
      </w:r>
    </w:p>
    <w:bookmarkEnd w:id="32"/>
    <w:p w:rsidR="000F35E7" w:rsidRPr="00DE16EF" w:rsidRDefault="000F35E7" w:rsidP="000F35E7">
      <w:pPr>
        <w:rPr>
          <w:rFonts w:cstheme="minorHAnsi"/>
          <w:lang w:val="en-US"/>
        </w:rPr>
      </w:pPr>
    </w:p>
    <w:p w:rsidR="000F35E7" w:rsidRPr="00DE16EF" w:rsidRDefault="00634F2D" w:rsidP="000F35E7">
      <w:pPr>
        <w:rPr>
          <w:rFonts w:cstheme="minorHAnsi"/>
          <w:lang w:val="en-US"/>
        </w:rPr>
      </w:pPr>
      <w:r w:rsidRPr="00DE16EF">
        <w:rPr>
          <w:rFonts w:cstheme="minorHAnsi"/>
          <w:lang w:val="en-US"/>
        </w:rPr>
        <w:t xml:space="preserve">It is the responsibility of </w:t>
      </w:r>
      <w:r w:rsidR="004D4FB9" w:rsidRPr="00DE16EF">
        <w:rPr>
          <w:rFonts w:cstheme="minorHAnsi"/>
          <w:lang w:val="en-US"/>
        </w:rPr>
        <w:t xml:space="preserve">all staff at </w:t>
      </w:r>
      <w:r w:rsidR="00C92D96" w:rsidRPr="00DE16EF">
        <w:rPr>
          <w:rFonts w:cstheme="minorHAnsi"/>
          <w:lang w:val="en-US"/>
        </w:rPr>
        <w:t xml:space="preserve">Great Staughton Surgery </w:t>
      </w:r>
      <w:r w:rsidRPr="00DE16EF">
        <w:rPr>
          <w:rFonts w:cstheme="minorHAnsi"/>
          <w:lang w:val="en-US"/>
        </w:rPr>
        <w:t xml:space="preserve">to ensure </w:t>
      </w:r>
      <w:r w:rsidR="006304AC" w:rsidRPr="00DE16EF">
        <w:rPr>
          <w:rFonts w:cstheme="minorHAnsi"/>
          <w:lang w:val="en-US"/>
        </w:rPr>
        <w:t xml:space="preserve">that </w:t>
      </w:r>
      <w:r w:rsidR="004D4FB9" w:rsidRPr="00DE16EF">
        <w:rPr>
          <w:rFonts w:cstheme="minorHAnsi"/>
          <w:lang w:val="en-US"/>
        </w:rPr>
        <w:t xml:space="preserve">patients understand </w:t>
      </w:r>
      <w:r w:rsidR="00231DAE" w:rsidRPr="00DE16EF">
        <w:rPr>
          <w:rFonts w:cstheme="minorHAnsi"/>
          <w:lang w:val="en-US"/>
        </w:rPr>
        <w:t>what information is held about them and how</w:t>
      </w:r>
      <w:r w:rsidR="006304AC" w:rsidRPr="00DE16EF">
        <w:rPr>
          <w:rFonts w:cstheme="minorHAnsi"/>
          <w:lang w:val="en-US"/>
        </w:rPr>
        <w:t xml:space="preserve"> this information may be used. </w:t>
      </w:r>
      <w:r w:rsidR="00231DAE" w:rsidRPr="00DE16EF">
        <w:rPr>
          <w:rFonts w:cstheme="minorHAnsi"/>
          <w:lang w:val="en-US"/>
        </w:rPr>
        <w:t>Furthermore, the practice must adhere to the DPA</w:t>
      </w:r>
      <w:r w:rsidR="00C54514" w:rsidRPr="00DE16EF">
        <w:rPr>
          <w:rFonts w:cstheme="minorHAnsi"/>
          <w:lang w:val="en-US"/>
        </w:rPr>
        <w:t>18</w:t>
      </w:r>
      <w:r w:rsidR="00231DAE" w:rsidRPr="00DE16EF">
        <w:rPr>
          <w:rFonts w:cstheme="minorHAnsi"/>
          <w:lang w:val="en-US"/>
        </w:rPr>
        <w:t xml:space="preserve"> and the GDPR to ensure compliance with extant legal rules and legislative acts.</w:t>
      </w:r>
      <w:r w:rsidRPr="00DE16EF">
        <w:rPr>
          <w:rFonts w:cstheme="minorHAnsi"/>
          <w:lang w:val="en-US"/>
        </w:rPr>
        <w:t xml:space="preserve">  </w:t>
      </w:r>
    </w:p>
    <w:p w:rsidR="000F35E7" w:rsidRPr="00DE16EF" w:rsidRDefault="000F35E7" w:rsidP="000F35E7">
      <w:pPr>
        <w:rPr>
          <w:rFonts w:cstheme="minorHAnsi"/>
          <w:lang w:val="en-US"/>
        </w:rPr>
      </w:pPr>
    </w:p>
    <w:p w:rsidR="000F35E7" w:rsidRPr="00DE16EF" w:rsidRDefault="000F35E7" w:rsidP="000F35E7">
      <w:pPr>
        <w:rPr>
          <w:rFonts w:cstheme="minorHAnsi"/>
          <w:lang w:val="en-US"/>
        </w:rPr>
      </w:pPr>
    </w:p>
    <w:p w:rsidR="00791DD4" w:rsidRPr="00DE16EF" w:rsidRDefault="00791DD4" w:rsidP="00044905">
      <w:pPr>
        <w:rPr>
          <w:rFonts w:cstheme="minorHAnsi"/>
          <w:bCs/>
          <w:color w:val="002060"/>
          <w:lang w:eastAsia="en-GB"/>
        </w:rPr>
        <w:sectPr w:rsidR="00791DD4" w:rsidRPr="00DE16EF" w:rsidSect="00CC3F99">
          <w:headerReference w:type="default" r:id="rId16"/>
          <w:footerReference w:type="default" r:id="rId17"/>
          <w:pgSz w:w="11906" w:h="16838"/>
          <w:pgMar w:top="1440" w:right="1800" w:bottom="1440" w:left="1800" w:header="567" w:footer="708" w:gutter="0"/>
          <w:cols w:space="708"/>
          <w:docGrid w:linePitch="360"/>
        </w:sectPr>
      </w:pPr>
    </w:p>
    <w:p w:rsidR="00791DD4" w:rsidRPr="00DE16EF" w:rsidRDefault="006304AC" w:rsidP="00CC3F99">
      <w:pPr>
        <w:pStyle w:val="Heading2"/>
        <w:numPr>
          <w:ilvl w:val="0"/>
          <w:numId w:val="0"/>
        </w:numPr>
        <w:rPr>
          <w:rFonts w:asciiTheme="minorHAnsi" w:hAnsiTheme="minorHAnsi" w:cstheme="minorHAnsi"/>
          <w:smallCaps w:val="0"/>
        </w:rPr>
      </w:pPr>
      <w:bookmarkStart w:id="33" w:name="_Annex_A_–"/>
      <w:bookmarkStart w:id="34" w:name="_Toc514091066"/>
      <w:bookmarkEnd w:id="33"/>
      <w:r w:rsidRPr="00DE16EF">
        <w:rPr>
          <w:rFonts w:asciiTheme="minorHAnsi" w:hAnsiTheme="minorHAnsi" w:cstheme="minorHAnsi"/>
          <w:smallCaps w:val="0"/>
        </w:rPr>
        <w:t>Annex A – Practice privacy n</w:t>
      </w:r>
      <w:r w:rsidR="00791DD4" w:rsidRPr="00DE16EF">
        <w:rPr>
          <w:rFonts w:asciiTheme="minorHAnsi" w:hAnsiTheme="minorHAnsi" w:cstheme="minorHAnsi"/>
          <w:smallCaps w:val="0"/>
        </w:rPr>
        <w:t>otice</w:t>
      </w:r>
      <w:bookmarkEnd w:id="34"/>
    </w:p>
    <w:p w:rsidR="00791DD4" w:rsidRPr="00DE16EF" w:rsidRDefault="00791DD4" w:rsidP="00044905">
      <w:pPr>
        <w:rPr>
          <w:rFonts w:cstheme="minorHAnsi"/>
          <w:bCs/>
          <w:color w:val="002060"/>
          <w:lang w:eastAsia="en-GB"/>
        </w:rPr>
      </w:pPr>
    </w:p>
    <w:p w:rsidR="00182759" w:rsidRPr="00DE16EF" w:rsidRDefault="00C92D96" w:rsidP="00044905">
      <w:pPr>
        <w:rPr>
          <w:rFonts w:cstheme="minorHAnsi"/>
          <w:bCs/>
          <w:lang w:eastAsia="en-GB"/>
        </w:rPr>
      </w:pPr>
      <w:r w:rsidRPr="00DE16EF">
        <w:rPr>
          <w:rFonts w:cstheme="minorHAnsi"/>
          <w:bCs/>
          <w:lang w:eastAsia="en-GB"/>
        </w:rPr>
        <w:t xml:space="preserve">Great Staughton Surgery </w:t>
      </w:r>
      <w:r w:rsidR="00152800" w:rsidRPr="00DE16EF">
        <w:rPr>
          <w:rFonts w:cstheme="minorHAnsi"/>
          <w:bCs/>
          <w:lang w:eastAsia="en-GB"/>
        </w:rPr>
        <w:t>has a legal duty to explain how we use any personal information we collect about you</w:t>
      </w:r>
      <w:r w:rsidR="006304AC" w:rsidRPr="00DE16EF">
        <w:rPr>
          <w:rFonts w:cstheme="minorHAnsi"/>
          <w:bCs/>
          <w:lang w:eastAsia="en-GB"/>
        </w:rPr>
        <w:t>,</w:t>
      </w:r>
      <w:r w:rsidR="00152800" w:rsidRPr="00DE16EF">
        <w:rPr>
          <w:rFonts w:cstheme="minorHAnsi"/>
          <w:bCs/>
          <w:lang w:eastAsia="en-GB"/>
        </w:rPr>
        <w:t xml:space="preserve"> as a registered patient</w:t>
      </w:r>
      <w:r w:rsidR="00A568A0" w:rsidRPr="00DE16EF">
        <w:rPr>
          <w:rFonts w:cstheme="minorHAnsi"/>
          <w:bCs/>
          <w:lang w:eastAsia="en-GB"/>
        </w:rPr>
        <w:t>,</w:t>
      </w:r>
      <w:r w:rsidR="00152800" w:rsidRPr="00DE16EF">
        <w:rPr>
          <w:rFonts w:cstheme="minorHAnsi"/>
          <w:bCs/>
          <w:lang w:eastAsia="en-GB"/>
        </w:rPr>
        <w:t xml:space="preserve"> at the practice.</w:t>
      </w:r>
      <w:r w:rsidR="006304AC" w:rsidRPr="00DE16EF">
        <w:rPr>
          <w:rFonts w:cstheme="minorHAnsi"/>
          <w:bCs/>
          <w:lang w:eastAsia="en-GB"/>
        </w:rPr>
        <w:t xml:space="preserve"> </w:t>
      </w:r>
      <w:r w:rsidR="00152800" w:rsidRPr="00DE16EF">
        <w:rPr>
          <w:rFonts w:cstheme="minorHAnsi"/>
          <w:bCs/>
          <w:lang w:eastAsia="en-GB"/>
        </w:rPr>
        <w:t xml:space="preserve">Staff at this practice maintain records about your health and </w:t>
      </w:r>
      <w:r w:rsidR="006304AC" w:rsidRPr="00DE16EF">
        <w:rPr>
          <w:rFonts w:cstheme="minorHAnsi"/>
          <w:bCs/>
          <w:lang w:eastAsia="en-GB"/>
        </w:rPr>
        <w:t xml:space="preserve">the </w:t>
      </w:r>
      <w:r w:rsidR="00152800" w:rsidRPr="00DE16EF">
        <w:rPr>
          <w:rFonts w:cstheme="minorHAnsi"/>
          <w:bCs/>
          <w:lang w:eastAsia="en-GB"/>
        </w:rPr>
        <w:t xml:space="preserve">treatment you receive in electronic </w:t>
      </w:r>
      <w:r w:rsidR="00E2563B" w:rsidRPr="00DE16EF">
        <w:rPr>
          <w:rFonts w:cstheme="minorHAnsi"/>
          <w:bCs/>
          <w:lang w:eastAsia="en-GB"/>
        </w:rPr>
        <w:t xml:space="preserve">and paper </w:t>
      </w:r>
      <w:r w:rsidR="00152800" w:rsidRPr="00DE16EF">
        <w:rPr>
          <w:rFonts w:cstheme="minorHAnsi"/>
          <w:bCs/>
          <w:lang w:eastAsia="en-GB"/>
        </w:rPr>
        <w:t>format.</w:t>
      </w:r>
      <w:r w:rsidR="005E2623" w:rsidRPr="00DE16EF">
        <w:rPr>
          <w:rFonts w:cstheme="minorHAnsi"/>
          <w:bCs/>
          <w:lang w:eastAsia="en-GB"/>
        </w:rPr>
        <w:t xml:space="preserve">  </w:t>
      </w:r>
      <w:r w:rsidR="00152800" w:rsidRPr="00DE16EF">
        <w:rPr>
          <w:rFonts w:cstheme="minorHAnsi"/>
          <w:bCs/>
          <w:lang w:eastAsia="en-GB"/>
        </w:rPr>
        <w:t xml:space="preserve">  </w:t>
      </w:r>
    </w:p>
    <w:p w:rsidR="00152800" w:rsidRPr="00DE16EF" w:rsidRDefault="00152800" w:rsidP="00044905">
      <w:pPr>
        <w:rPr>
          <w:rFonts w:cstheme="minorHAnsi"/>
          <w:b/>
          <w:lang w:val="en-US"/>
        </w:rPr>
      </w:pPr>
    </w:p>
    <w:p w:rsidR="00182759" w:rsidRPr="00DE16EF" w:rsidRDefault="00152800" w:rsidP="00044905">
      <w:pPr>
        <w:rPr>
          <w:rFonts w:cstheme="minorHAnsi"/>
          <w:b/>
          <w:lang w:val="en-US"/>
        </w:rPr>
      </w:pPr>
      <w:r w:rsidRPr="00DE16EF">
        <w:rPr>
          <w:rFonts w:cstheme="minorHAnsi"/>
          <w:b/>
          <w:lang w:val="en-US"/>
        </w:rPr>
        <w:t>What information do we collect about you?</w:t>
      </w:r>
    </w:p>
    <w:p w:rsidR="00152800" w:rsidRPr="00DE16EF" w:rsidRDefault="00152800" w:rsidP="00044905">
      <w:pPr>
        <w:rPr>
          <w:rFonts w:cstheme="minorHAnsi"/>
          <w:b/>
          <w:lang w:val="en-US"/>
        </w:rPr>
      </w:pPr>
    </w:p>
    <w:p w:rsidR="00152800" w:rsidRPr="00DE16EF" w:rsidRDefault="00152800" w:rsidP="00044905">
      <w:pPr>
        <w:rPr>
          <w:rFonts w:cstheme="minorHAnsi"/>
          <w:lang w:val="en-US"/>
        </w:rPr>
      </w:pPr>
      <w:r w:rsidRPr="00DE16EF">
        <w:rPr>
          <w:rFonts w:cstheme="minorHAnsi"/>
          <w:lang w:val="en-US"/>
        </w:rPr>
        <w:t xml:space="preserve">We will collect information such as personal details, including name, address, next of kin, records of appointments, visits, telephone calls, your health records, treatment </w:t>
      </w:r>
      <w:r w:rsidR="006304AC" w:rsidRPr="00DE16EF">
        <w:rPr>
          <w:rFonts w:cstheme="minorHAnsi"/>
          <w:lang w:val="en-US"/>
        </w:rPr>
        <w:t>and medications, test results, X</w:t>
      </w:r>
      <w:r w:rsidRPr="00DE16EF">
        <w:rPr>
          <w:rFonts w:cstheme="minorHAnsi"/>
          <w:lang w:val="en-US"/>
        </w:rPr>
        <w:t>-rays</w:t>
      </w:r>
      <w:r w:rsidR="006304AC" w:rsidRPr="00DE16EF">
        <w:rPr>
          <w:rFonts w:cstheme="minorHAnsi"/>
          <w:lang w:val="en-US"/>
        </w:rPr>
        <w:t>,</w:t>
      </w:r>
      <w:r w:rsidRPr="00DE16EF">
        <w:rPr>
          <w:rFonts w:cstheme="minorHAnsi"/>
          <w:lang w:val="en-US"/>
        </w:rPr>
        <w:t xml:space="preserve"> etc. and any other relevant information to enable us to deliver effective medical care.</w:t>
      </w:r>
    </w:p>
    <w:p w:rsidR="00152800" w:rsidRPr="00DE16EF" w:rsidRDefault="00152800" w:rsidP="00044905">
      <w:pPr>
        <w:rPr>
          <w:rFonts w:cstheme="minorHAnsi"/>
          <w:lang w:val="en-US"/>
        </w:rPr>
      </w:pPr>
    </w:p>
    <w:p w:rsidR="00152800" w:rsidRPr="00DE16EF" w:rsidRDefault="00075116" w:rsidP="00044905">
      <w:pPr>
        <w:rPr>
          <w:rFonts w:cstheme="minorHAnsi"/>
          <w:b/>
          <w:lang w:val="en-US"/>
        </w:rPr>
      </w:pPr>
      <w:r w:rsidRPr="00DE16EF">
        <w:rPr>
          <w:rFonts w:cstheme="minorHAnsi"/>
          <w:b/>
          <w:lang w:val="en-US"/>
        </w:rPr>
        <w:t>How we will use your information</w:t>
      </w:r>
    </w:p>
    <w:p w:rsidR="00075116" w:rsidRPr="00DE16EF" w:rsidRDefault="00075116" w:rsidP="00044905">
      <w:pPr>
        <w:rPr>
          <w:rFonts w:cstheme="minorHAnsi"/>
          <w:b/>
          <w:lang w:val="en-US"/>
        </w:rPr>
      </w:pPr>
    </w:p>
    <w:p w:rsidR="00075116" w:rsidRPr="00DE16EF" w:rsidRDefault="00075116" w:rsidP="00044905">
      <w:pPr>
        <w:rPr>
          <w:rFonts w:cstheme="minorHAnsi"/>
          <w:lang w:val="en-US"/>
        </w:rPr>
      </w:pPr>
      <w:r w:rsidRPr="00DE16EF">
        <w:rPr>
          <w:rFonts w:cstheme="minorHAnsi"/>
          <w:lang w:val="en-US"/>
        </w:rPr>
        <w:t>Your data is collected for the purpose o</w:t>
      </w:r>
      <w:r w:rsidR="004D1F5B" w:rsidRPr="00DE16EF">
        <w:rPr>
          <w:rFonts w:cstheme="minorHAnsi"/>
          <w:lang w:val="en-US"/>
        </w:rPr>
        <w:t xml:space="preserve">f providing </w:t>
      </w:r>
      <w:r w:rsidR="00FD6F78" w:rsidRPr="00DE16EF">
        <w:rPr>
          <w:rFonts w:cstheme="minorHAnsi"/>
          <w:lang w:val="en-US"/>
        </w:rPr>
        <w:t>direct patient care</w:t>
      </w:r>
      <w:r w:rsidR="004D1F5B" w:rsidRPr="00DE16EF">
        <w:rPr>
          <w:rFonts w:cstheme="minorHAnsi"/>
          <w:lang w:val="en-US"/>
        </w:rPr>
        <w:t>;</w:t>
      </w:r>
      <w:r w:rsidRPr="00DE16EF">
        <w:rPr>
          <w:rFonts w:cstheme="minorHAnsi"/>
          <w:lang w:val="en-US"/>
        </w:rPr>
        <w:t xml:space="preserve"> however, we can disclose this information if it is required by law, </w:t>
      </w:r>
      <w:r w:rsidR="004D1F5B" w:rsidRPr="00DE16EF">
        <w:rPr>
          <w:rFonts w:cstheme="minorHAnsi"/>
          <w:lang w:val="en-US"/>
        </w:rPr>
        <w:t xml:space="preserve">if </w:t>
      </w:r>
      <w:r w:rsidRPr="00DE16EF">
        <w:rPr>
          <w:rFonts w:cstheme="minorHAnsi"/>
          <w:lang w:val="en-US"/>
        </w:rPr>
        <w:t xml:space="preserve">you give consent or </w:t>
      </w:r>
      <w:r w:rsidR="004D1F5B" w:rsidRPr="00DE16EF">
        <w:rPr>
          <w:rFonts w:cstheme="minorHAnsi"/>
          <w:lang w:val="en-US"/>
        </w:rPr>
        <w:t xml:space="preserve">if </w:t>
      </w:r>
      <w:r w:rsidRPr="00DE16EF">
        <w:rPr>
          <w:rFonts w:cstheme="minorHAnsi"/>
          <w:lang w:val="en-US"/>
        </w:rPr>
        <w:t>it is jus</w:t>
      </w:r>
      <w:r w:rsidR="004D1F5B" w:rsidRPr="00DE16EF">
        <w:rPr>
          <w:rFonts w:cstheme="minorHAnsi"/>
          <w:lang w:val="en-US"/>
        </w:rPr>
        <w:t xml:space="preserve">tified in the public interest. </w:t>
      </w:r>
      <w:r w:rsidRPr="00DE16EF">
        <w:rPr>
          <w:rFonts w:cstheme="minorHAnsi"/>
          <w:lang w:val="en-US"/>
        </w:rPr>
        <w:t xml:space="preserve">The practice may be requested to support </w:t>
      </w:r>
      <w:r w:rsidR="00E2563B" w:rsidRPr="00DE16EF">
        <w:rPr>
          <w:rFonts w:cstheme="minorHAnsi"/>
          <w:lang w:val="en-US"/>
        </w:rPr>
        <w:t>research;</w:t>
      </w:r>
      <w:r w:rsidRPr="00DE16EF">
        <w:rPr>
          <w:rFonts w:cstheme="minorHAnsi"/>
          <w:lang w:val="en-US"/>
        </w:rPr>
        <w:t xml:space="preserve"> however, we will always gain your consent </w:t>
      </w:r>
      <w:r w:rsidR="00540C4A" w:rsidRPr="00DE16EF">
        <w:rPr>
          <w:rFonts w:cstheme="minorHAnsi"/>
          <w:lang w:val="en-US"/>
        </w:rPr>
        <w:t>before sharing your information with medical research databases such as the Clinical Practice Research Datalink and QResearch or others when the law allows.</w:t>
      </w:r>
      <w:r w:rsidR="00FD6F78" w:rsidRPr="00DE16EF">
        <w:rPr>
          <w:rFonts w:cstheme="minorHAnsi"/>
          <w:lang w:val="en-US"/>
        </w:rPr>
        <w:t xml:space="preserve"> </w:t>
      </w:r>
    </w:p>
    <w:p w:rsidR="00182759" w:rsidRPr="00DE16EF" w:rsidRDefault="00182759" w:rsidP="00044905">
      <w:pPr>
        <w:rPr>
          <w:rFonts w:cstheme="minorHAnsi"/>
          <w:b/>
          <w:lang w:val="en-US"/>
        </w:rPr>
      </w:pPr>
    </w:p>
    <w:p w:rsidR="00182759" w:rsidRPr="00DE16EF" w:rsidRDefault="00A72521" w:rsidP="00044905">
      <w:pPr>
        <w:rPr>
          <w:rFonts w:cstheme="minorHAnsi"/>
          <w:lang w:val="en-US"/>
        </w:rPr>
      </w:pPr>
      <w:r w:rsidRPr="00DE16EF">
        <w:rPr>
          <w:rFonts w:cstheme="minorHAnsi"/>
          <w:lang w:val="en-US"/>
        </w:rPr>
        <w:t>In order to comply with its legal obligations</w:t>
      </w:r>
      <w:r w:rsidR="00CC018C" w:rsidRPr="00DE16EF">
        <w:rPr>
          <w:rFonts w:cstheme="minorHAnsi"/>
          <w:lang w:val="en-US"/>
        </w:rPr>
        <w:t>,</w:t>
      </w:r>
      <w:r w:rsidRPr="00DE16EF">
        <w:rPr>
          <w:rFonts w:cstheme="minorHAnsi"/>
          <w:lang w:val="en-US"/>
        </w:rPr>
        <w:t xml:space="preserve"> this practice may send data to NHS Digital when directed by the Secretary of State for Health under the Health and Social Care Act 2012</w:t>
      </w:r>
      <w:r w:rsidR="00075116" w:rsidRPr="00DE16EF">
        <w:rPr>
          <w:rFonts w:cstheme="minorHAnsi"/>
          <w:lang w:val="en-US"/>
        </w:rPr>
        <w:t>.</w:t>
      </w:r>
      <w:r w:rsidR="00CC018C" w:rsidRPr="00DE16EF">
        <w:rPr>
          <w:rFonts w:cstheme="minorHAnsi"/>
          <w:lang w:val="en-US"/>
        </w:rPr>
        <w:t xml:space="preserve"> </w:t>
      </w:r>
      <w:r w:rsidR="00540C4A" w:rsidRPr="00DE16EF">
        <w:rPr>
          <w:rFonts w:cstheme="minorHAnsi"/>
          <w:lang w:val="en-US"/>
        </w:rPr>
        <w:t xml:space="preserve">Additionally, this practice contributes to national clinical audits </w:t>
      </w:r>
      <w:r w:rsidR="00CC018C" w:rsidRPr="00DE16EF">
        <w:rPr>
          <w:rFonts w:cstheme="minorHAnsi"/>
          <w:lang w:val="en-US"/>
        </w:rPr>
        <w:t xml:space="preserve">and will send the data that is required by NHS Digital when the law allows. </w:t>
      </w:r>
      <w:r w:rsidR="00540C4A" w:rsidRPr="00DE16EF">
        <w:rPr>
          <w:rFonts w:cstheme="minorHAnsi"/>
          <w:lang w:val="en-US"/>
        </w:rPr>
        <w:t>This may include demographic data, such as date of birth, and information about your health which is record</w:t>
      </w:r>
      <w:r w:rsidR="00CC018C" w:rsidRPr="00DE16EF">
        <w:rPr>
          <w:rFonts w:cstheme="minorHAnsi"/>
          <w:lang w:val="en-US"/>
        </w:rPr>
        <w:t>ed in coded form;</w:t>
      </w:r>
      <w:r w:rsidR="00540C4A" w:rsidRPr="00DE16EF">
        <w:rPr>
          <w:rFonts w:cstheme="minorHAnsi"/>
          <w:lang w:val="en-US"/>
        </w:rPr>
        <w:t xml:space="preserve"> for example, the clinical code for diabetes or high blood pressure.</w:t>
      </w:r>
    </w:p>
    <w:p w:rsidR="00FD6F78" w:rsidRPr="00DE16EF" w:rsidRDefault="00FD6F78" w:rsidP="00044905">
      <w:pPr>
        <w:rPr>
          <w:rFonts w:cstheme="minorHAnsi"/>
          <w:lang w:val="en-US"/>
        </w:rPr>
      </w:pPr>
    </w:p>
    <w:p w:rsidR="007B0258" w:rsidRPr="00DE16EF" w:rsidRDefault="00FD6F78" w:rsidP="00044905">
      <w:pPr>
        <w:rPr>
          <w:rFonts w:cstheme="minorHAnsi"/>
          <w:lang w:val="en-US"/>
        </w:rPr>
      </w:pPr>
      <w:r w:rsidRPr="00DE16EF">
        <w:rPr>
          <w:rFonts w:cstheme="minorHAnsi"/>
          <w:lang w:val="en-US"/>
        </w:rPr>
        <w:t>Processing your information</w:t>
      </w:r>
      <w:r w:rsidR="00CC018C" w:rsidRPr="00DE16EF">
        <w:rPr>
          <w:rFonts w:cstheme="minorHAnsi"/>
          <w:lang w:val="en-US"/>
        </w:rPr>
        <w:t xml:space="preserve"> in</w:t>
      </w:r>
      <w:r w:rsidRPr="00DE16EF">
        <w:rPr>
          <w:rFonts w:cstheme="minorHAnsi"/>
          <w:lang w:val="en-US"/>
        </w:rPr>
        <w:t xml:space="preserve"> this way and obtaining your consent ensures </w:t>
      </w:r>
      <w:r w:rsidR="00CC018C" w:rsidRPr="00DE16EF">
        <w:rPr>
          <w:rFonts w:cstheme="minorHAnsi"/>
          <w:lang w:val="en-US"/>
        </w:rPr>
        <w:t xml:space="preserve">that </w:t>
      </w:r>
      <w:r w:rsidRPr="00DE16EF">
        <w:rPr>
          <w:rFonts w:cstheme="minorHAnsi"/>
          <w:lang w:val="en-US"/>
        </w:rPr>
        <w:t xml:space="preserve">we comply with Articles 6(1)(c), 6(1)(e) and 9(2)(h) of the GDPR.  </w:t>
      </w:r>
    </w:p>
    <w:p w:rsidR="00CC018C" w:rsidRPr="00DE16EF" w:rsidRDefault="00CC018C" w:rsidP="00044905">
      <w:pPr>
        <w:rPr>
          <w:rFonts w:cstheme="minorHAnsi"/>
          <w:b/>
          <w:lang w:val="en-US"/>
        </w:rPr>
      </w:pPr>
    </w:p>
    <w:p w:rsidR="00CC018C" w:rsidRPr="00DE16EF" w:rsidRDefault="00CC018C" w:rsidP="00044905">
      <w:pPr>
        <w:rPr>
          <w:rFonts w:cstheme="minorHAnsi"/>
          <w:b/>
          <w:lang w:val="en-US"/>
        </w:rPr>
      </w:pPr>
    </w:p>
    <w:p w:rsidR="00CC018C" w:rsidRPr="00DE16EF" w:rsidRDefault="00CC018C" w:rsidP="00044905">
      <w:pPr>
        <w:rPr>
          <w:rFonts w:cstheme="minorHAnsi"/>
          <w:b/>
          <w:lang w:val="en-US"/>
        </w:rPr>
      </w:pPr>
    </w:p>
    <w:p w:rsidR="00CC018C" w:rsidRPr="00DE16EF" w:rsidRDefault="00CC018C" w:rsidP="00044905">
      <w:pPr>
        <w:rPr>
          <w:rFonts w:cstheme="minorHAnsi"/>
          <w:b/>
          <w:lang w:val="en-US"/>
        </w:rPr>
      </w:pPr>
    </w:p>
    <w:p w:rsidR="00DB5E00" w:rsidRPr="00DE16EF" w:rsidRDefault="00DB5E00" w:rsidP="00044905">
      <w:pPr>
        <w:rPr>
          <w:rFonts w:cstheme="minorHAnsi"/>
          <w:b/>
          <w:lang w:val="en-US"/>
        </w:rPr>
      </w:pPr>
      <w:r w:rsidRPr="00DE16EF">
        <w:rPr>
          <w:rFonts w:cstheme="minorHAnsi"/>
          <w:b/>
          <w:lang w:val="en-US"/>
        </w:rPr>
        <w:t xml:space="preserve">Maintaining </w:t>
      </w:r>
      <w:r w:rsidR="00E2563B" w:rsidRPr="00DE16EF">
        <w:rPr>
          <w:rFonts w:cstheme="minorHAnsi"/>
          <w:b/>
          <w:lang w:val="en-US"/>
        </w:rPr>
        <w:t>c</w:t>
      </w:r>
      <w:r w:rsidRPr="00DE16EF">
        <w:rPr>
          <w:rFonts w:cstheme="minorHAnsi"/>
          <w:b/>
          <w:lang w:val="en-US"/>
        </w:rPr>
        <w:t>onfidentiality</w:t>
      </w:r>
      <w:r w:rsidR="00E2563B" w:rsidRPr="00DE16EF">
        <w:rPr>
          <w:rFonts w:cstheme="minorHAnsi"/>
          <w:b/>
          <w:lang w:val="en-US"/>
        </w:rPr>
        <w:t xml:space="preserve"> and accessing your records</w:t>
      </w:r>
    </w:p>
    <w:p w:rsidR="00DB5E00" w:rsidRPr="00DE16EF" w:rsidRDefault="00DB5E00" w:rsidP="00044905">
      <w:pPr>
        <w:rPr>
          <w:rFonts w:cstheme="minorHAnsi"/>
          <w:lang w:val="en-US"/>
        </w:rPr>
      </w:pPr>
    </w:p>
    <w:p w:rsidR="00E2563B" w:rsidRPr="00DE16EF" w:rsidRDefault="00DB5E00" w:rsidP="00044905">
      <w:pPr>
        <w:rPr>
          <w:rFonts w:cstheme="minorHAnsi"/>
          <w:b/>
          <w:lang w:val="en-US"/>
        </w:rPr>
      </w:pPr>
      <w:r w:rsidRPr="00DE16EF">
        <w:rPr>
          <w:rFonts w:cstheme="minorHAnsi"/>
          <w:lang w:val="en-US"/>
        </w:rPr>
        <w:t>We ar</w:t>
      </w:r>
      <w:r w:rsidR="004D1F5B" w:rsidRPr="00DE16EF">
        <w:rPr>
          <w:rFonts w:cstheme="minorHAnsi"/>
          <w:lang w:val="en-US"/>
        </w:rPr>
        <w:t xml:space="preserve">e committed to maintaining </w:t>
      </w:r>
      <w:r w:rsidRPr="00DE16EF">
        <w:rPr>
          <w:rFonts w:cstheme="minorHAnsi"/>
          <w:lang w:val="en-US"/>
        </w:rPr>
        <w:t>confidentiality and protecting the</w:t>
      </w:r>
      <w:r w:rsidR="004D1F5B" w:rsidRPr="00DE16EF">
        <w:rPr>
          <w:rFonts w:cstheme="minorHAnsi"/>
          <w:lang w:val="en-US"/>
        </w:rPr>
        <w:t xml:space="preserve"> information we hold about you.</w:t>
      </w:r>
      <w:r w:rsidRPr="00DE16EF">
        <w:rPr>
          <w:rFonts w:cstheme="minorHAnsi"/>
          <w:lang w:val="en-US"/>
        </w:rPr>
        <w:t xml:space="preserve"> We adh</w:t>
      </w:r>
      <w:r w:rsidR="00E2563B" w:rsidRPr="00DE16EF">
        <w:rPr>
          <w:rFonts w:cstheme="minorHAnsi"/>
          <w:lang w:val="en-US"/>
        </w:rPr>
        <w:t xml:space="preserve">ere to the </w:t>
      </w:r>
      <w:r w:rsidR="00FD6F78" w:rsidRPr="00DE16EF">
        <w:rPr>
          <w:rFonts w:cstheme="minorHAnsi"/>
          <w:lang w:val="en-US"/>
        </w:rPr>
        <w:t>General Data Protection Regulation (GDPR)</w:t>
      </w:r>
      <w:r w:rsidR="00E2563B" w:rsidRPr="00DE16EF">
        <w:rPr>
          <w:rFonts w:cstheme="minorHAnsi"/>
          <w:lang w:val="en-US"/>
        </w:rPr>
        <w:t>, the NHS Codes of Confidentiality and Security</w:t>
      </w:r>
      <w:r w:rsidR="004D1F5B" w:rsidRPr="00DE16EF">
        <w:rPr>
          <w:rFonts w:cstheme="minorHAnsi"/>
          <w:lang w:val="en-US"/>
        </w:rPr>
        <w:t>,</w:t>
      </w:r>
      <w:r w:rsidR="00E2563B" w:rsidRPr="00DE16EF">
        <w:rPr>
          <w:rFonts w:cstheme="minorHAnsi"/>
          <w:lang w:val="en-US"/>
        </w:rPr>
        <w:t xml:space="preserve"> as well as guidance issued by the Information Commissioner</w:t>
      </w:r>
      <w:r w:rsidR="004D1F5B" w:rsidRPr="00DE16EF">
        <w:rPr>
          <w:rFonts w:cstheme="minorHAnsi"/>
          <w:lang w:val="en-US"/>
        </w:rPr>
        <w:t xml:space="preserve">’s Office (ICO). </w:t>
      </w:r>
      <w:r w:rsidR="00E2563B" w:rsidRPr="00DE16EF">
        <w:rPr>
          <w:rFonts w:cstheme="minorHAnsi"/>
          <w:lang w:val="en-US"/>
        </w:rPr>
        <w:t xml:space="preserve">You have a right to </w:t>
      </w:r>
      <w:r w:rsidR="00FE0662" w:rsidRPr="00DE16EF">
        <w:rPr>
          <w:rFonts w:cstheme="minorHAnsi"/>
          <w:lang w:val="en-US"/>
        </w:rPr>
        <w:t xml:space="preserve">access </w:t>
      </w:r>
      <w:r w:rsidR="00E2563B" w:rsidRPr="00DE16EF">
        <w:rPr>
          <w:rFonts w:cstheme="minorHAnsi"/>
          <w:lang w:val="en-US"/>
        </w:rPr>
        <w:t xml:space="preserve">the information we hold about you, and if you would like to access this information, you will need to complete a Subject Access </w:t>
      </w:r>
      <w:r w:rsidR="004D1F5B" w:rsidRPr="00DE16EF">
        <w:rPr>
          <w:rFonts w:cstheme="minorHAnsi"/>
          <w:lang w:val="en-US"/>
        </w:rPr>
        <w:t xml:space="preserve">Request (SAR). </w:t>
      </w:r>
      <w:r w:rsidR="00E2563B" w:rsidRPr="00DE16EF">
        <w:rPr>
          <w:rFonts w:cstheme="minorHAnsi"/>
          <w:lang w:val="en-US"/>
        </w:rPr>
        <w:t>Ple</w:t>
      </w:r>
      <w:r w:rsidR="004D1F5B" w:rsidRPr="00DE16EF">
        <w:rPr>
          <w:rFonts w:cstheme="minorHAnsi"/>
          <w:lang w:val="en-US"/>
        </w:rPr>
        <w:t>ase ask at reception for a SAR f</w:t>
      </w:r>
      <w:r w:rsidR="00E2563B" w:rsidRPr="00DE16EF">
        <w:rPr>
          <w:rFonts w:cstheme="minorHAnsi"/>
          <w:lang w:val="en-US"/>
        </w:rPr>
        <w:t>orm and you will be given further information.</w:t>
      </w:r>
      <w:r w:rsidR="00FE0662" w:rsidRPr="00DE16EF">
        <w:rPr>
          <w:rFonts w:cstheme="minorHAnsi"/>
          <w:lang w:val="en-US"/>
        </w:rPr>
        <w:t xml:space="preserve"> </w:t>
      </w:r>
      <w:r w:rsidR="007D098A" w:rsidRPr="00DE16EF">
        <w:rPr>
          <w:rFonts w:cstheme="minorHAnsi"/>
          <w:lang w:val="en-US"/>
        </w:rPr>
        <w:t>Furthermore, should</w:t>
      </w:r>
      <w:r w:rsidR="00FE0662" w:rsidRPr="00DE16EF">
        <w:rPr>
          <w:rFonts w:cstheme="minorHAnsi"/>
          <w:lang w:val="en-US"/>
        </w:rPr>
        <w:t xml:space="preserve"> you identify any inaccuracies, you have a right to have the inaccurate data corrected.</w:t>
      </w:r>
    </w:p>
    <w:p w:rsidR="00E2563B" w:rsidRPr="00DE16EF" w:rsidRDefault="00E2563B" w:rsidP="00044905">
      <w:pPr>
        <w:rPr>
          <w:rFonts w:cstheme="minorHAnsi"/>
          <w:b/>
          <w:lang w:val="en-US"/>
        </w:rPr>
      </w:pPr>
    </w:p>
    <w:p w:rsidR="00182759" w:rsidRPr="00DE16EF" w:rsidRDefault="004D1F5B" w:rsidP="00044905">
      <w:pPr>
        <w:rPr>
          <w:rFonts w:cstheme="minorHAnsi"/>
          <w:b/>
          <w:lang w:val="en-US"/>
        </w:rPr>
      </w:pPr>
      <w:r w:rsidRPr="00DE16EF">
        <w:rPr>
          <w:rFonts w:cstheme="minorHAnsi"/>
          <w:b/>
          <w:lang w:val="en-US"/>
        </w:rPr>
        <w:t>Risk s</w:t>
      </w:r>
      <w:r w:rsidR="0043549F" w:rsidRPr="00DE16EF">
        <w:rPr>
          <w:rFonts w:cstheme="minorHAnsi"/>
          <w:b/>
          <w:lang w:val="en-US"/>
        </w:rPr>
        <w:t>tratification</w:t>
      </w:r>
    </w:p>
    <w:p w:rsidR="00182759" w:rsidRPr="00DE16EF" w:rsidRDefault="00182759" w:rsidP="00044905">
      <w:pPr>
        <w:rPr>
          <w:rFonts w:cstheme="minorHAnsi"/>
          <w:b/>
          <w:lang w:val="en-US"/>
        </w:rPr>
      </w:pPr>
    </w:p>
    <w:p w:rsidR="00182759" w:rsidRPr="00DE16EF" w:rsidRDefault="0001030F" w:rsidP="00044905">
      <w:pPr>
        <w:rPr>
          <w:rFonts w:cstheme="minorHAnsi"/>
          <w:lang w:val="en-US"/>
        </w:rPr>
      </w:pPr>
      <w:r w:rsidRPr="00DE16EF">
        <w:rPr>
          <w:rFonts w:cstheme="minorHAnsi"/>
          <w:lang w:val="en-US"/>
        </w:rPr>
        <w:t xml:space="preserve">Risk stratification is a mechanism used to identify and subsequently manage those patients deemed as being at high risk of requiring </w:t>
      </w:r>
      <w:r w:rsidR="004D1F5B" w:rsidRPr="00DE16EF">
        <w:rPr>
          <w:rFonts w:cstheme="minorHAnsi"/>
          <w:lang w:val="en-US"/>
        </w:rPr>
        <w:t>urgent or emergency care. Usually this includes</w:t>
      </w:r>
      <w:r w:rsidRPr="00DE16EF">
        <w:rPr>
          <w:rFonts w:cstheme="minorHAnsi"/>
          <w:lang w:val="en-US"/>
        </w:rPr>
        <w:t xml:space="preserve"> patients with long-term conditions</w:t>
      </w:r>
      <w:r w:rsidR="004D1F5B" w:rsidRPr="00DE16EF">
        <w:rPr>
          <w:rFonts w:cstheme="minorHAnsi"/>
          <w:lang w:val="en-US"/>
        </w:rPr>
        <w:t xml:space="preserve">, e.g. cancer. </w:t>
      </w:r>
      <w:r w:rsidRPr="00DE16EF">
        <w:rPr>
          <w:rFonts w:cstheme="minorHAnsi"/>
          <w:lang w:val="en-US"/>
        </w:rPr>
        <w:t xml:space="preserve">Your information is collected by </w:t>
      </w:r>
      <w:r w:rsidR="00C92D96" w:rsidRPr="00DE16EF">
        <w:rPr>
          <w:rFonts w:cstheme="minorHAnsi"/>
          <w:lang w:val="en-US"/>
        </w:rPr>
        <w:t>a number of sources, including Great Staughton Surgery</w:t>
      </w:r>
      <w:r w:rsidR="004D1F5B" w:rsidRPr="00DE16EF">
        <w:rPr>
          <w:rFonts w:cstheme="minorHAnsi"/>
          <w:lang w:val="en-US"/>
        </w:rPr>
        <w:t>;</w:t>
      </w:r>
      <w:r w:rsidRPr="00DE16EF">
        <w:rPr>
          <w:rFonts w:cstheme="minorHAnsi"/>
          <w:lang w:val="en-US"/>
        </w:rPr>
        <w:t xml:space="preserve"> this information is processed electronically and given a risk score which is relayed to your GP who can then decide on any necessary actions to ensure </w:t>
      </w:r>
      <w:r w:rsidR="004D1F5B" w:rsidRPr="00DE16EF">
        <w:rPr>
          <w:rFonts w:cstheme="minorHAnsi"/>
          <w:lang w:val="en-US"/>
        </w:rPr>
        <w:t xml:space="preserve">that </w:t>
      </w:r>
      <w:r w:rsidRPr="00DE16EF">
        <w:rPr>
          <w:rFonts w:cstheme="minorHAnsi"/>
          <w:lang w:val="en-US"/>
        </w:rPr>
        <w:t>you receive the most appropriate care.</w:t>
      </w:r>
    </w:p>
    <w:p w:rsidR="00791DD4" w:rsidRPr="00DE16EF" w:rsidRDefault="00791DD4" w:rsidP="00044905">
      <w:pPr>
        <w:rPr>
          <w:rFonts w:cstheme="minorHAnsi"/>
          <w:b/>
          <w:lang w:val="en-US"/>
        </w:rPr>
      </w:pPr>
    </w:p>
    <w:p w:rsidR="00182759" w:rsidRPr="00DE16EF" w:rsidRDefault="004D1F5B" w:rsidP="00044905">
      <w:pPr>
        <w:rPr>
          <w:rFonts w:cstheme="minorHAnsi"/>
          <w:b/>
          <w:lang w:val="en-US"/>
        </w:rPr>
      </w:pPr>
      <w:r w:rsidRPr="00DE16EF">
        <w:rPr>
          <w:rFonts w:cstheme="minorHAnsi"/>
          <w:b/>
          <w:lang w:val="en-US"/>
        </w:rPr>
        <w:t>Invoice v</w:t>
      </w:r>
      <w:r w:rsidR="0001030F" w:rsidRPr="00DE16EF">
        <w:rPr>
          <w:rFonts w:cstheme="minorHAnsi"/>
          <w:b/>
          <w:lang w:val="en-US"/>
        </w:rPr>
        <w:t>alidation</w:t>
      </w:r>
    </w:p>
    <w:p w:rsidR="00182759" w:rsidRPr="00DE16EF" w:rsidRDefault="00182759" w:rsidP="00044905">
      <w:pPr>
        <w:rPr>
          <w:rFonts w:cstheme="minorHAnsi"/>
          <w:b/>
          <w:lang w:val="en-US"/>
        </w:rPr>
      </w:pPr>
    </w:p>
    <w:p w:rsidR="0001030F" w:rsidRPr="00DE16EF" w:rsidRDefault="0001030F" w:rsidP="00044905">
      <w:pPr>
        <w:rPr>
          <w:rFonts w:cstheme="minorHAnsi"/>
          <w:lang w:val="en-US"/>
        </w:rPr>
      </w:pPr>
      <w:r w:rsidRPr="00DE16EF">
        <w:rPr>
          <w:rFonts w:cstheme="minorHAnsi"/>
          <w:lang w:val="en-US"/>
        </w:rPr>
        <w:t>Your information may be shared if you have received treatment to determine which Clinical Commissioning Group (CCG) is responsible</w:t>
      </w:r>
      <w:r w:rsidR="004D1F5B" w:rsidRPr="00DE16EF">
        <w:rPr>
          <w:rFonts w:cstheme="minorHAnsi"/>
          <w:lang w:val="en-US"/>
        </w:rPr>
        <w:t xml:space="preserve"> for paying for your treatment.</w:t>
      </w:r>
      <w:r w:rsidRPr="00DE16EF">
        <w:rPr>
          <w:rFonts w:cstheme="minorHAnsi"/>
          <w:lang w:val="en-US"/>
        </w:rPr>
        <w:t xml:space="preserve"> This information may include your nam</w:t>
      </w:r>
      <w:r w:rsidR="004D1F5B" w:rsidRPr="00DE16EF">
        <w:rPr>
          <w:rFonts w:cstheme="minorHAnsi"/>
          <w:lang w:val="en-US"/>
        </w:rPr>
        <w:t xml:space="preserve">e, address and treatment date. </w:t>
      </w:r>
      <w:r w:rsidRPr="00DE16EF">
        <w:rPr>
          <w:rFonts w:cstheme="minorHAnsi"/>
          <w:lang w:val="en-US"/>
        </w:rPr>
        <w:t>All of this information is h</w:t>
      </w:r>
      <w:r w:rsidR="004D1F5B" w:rsidRPr="00DE16EF">
        <w:rPr>
          <w:rFonts w:cstheme="minorHAnsi"/>
          <w:lang w:val="en-US"/>
        </w:rPr>
        <w:t>eld securely and confidentially;</w:t>
      </w:r>
      <w:r w:rsidRPr="00DE16EF">
        <w:rPr>
          <w:rFonts w:cstheme="minorHAnsi"/>
          <w:lang w:val="en-US"/>
        </w:rPr>
        <w:t xml:space="preserve"> it will no</w:t>
      </w:r>
      <w:r w:rsidR="004D1F5B" w:rsidRPr="00DE16EF">
        <w:rPr>
          <w:rFonts w:cstheme="minorHAnsi"/>
          <w:lang w:val="en-US"/>
        </w:rPr>
        <w:t>t be used for any other purpose</w:t>
      </w:r>
      <w:r w:rsidRPr="00DE16EF">
        <w:rPr>
          <w:rFonts w:cstheme="minorHAnsi"/>
          <w:lang w:val="en-US"/>
        </w:rPr>
        <w:t xml:space="preserve"> or shared with any third parties.</w:t>
      </w:r>
    </w:p>
    <w:p w:rsidR="0001030F" w:rsidRPr="00DE16EF" w:rsidRDefault="0001030F" w:rsidP="00044905">
      <w:pPr>
        <w:rPr>
          <w:rFonts w:cstheme="minorHAnsi"/>
          <w:lang w:val="en-US"/>
        </w:rPr>
      </w:pPr>
    </w:p>
    <w:p w:rsidR="0001030F" w:rsidRPr="00DE16EF" w:rsidRDefault="0001030F" w:rsidP="00044905">
      <w:pPr>
        <w:rPr>
          <w:rFonts w:cstheme="minorHAnsi"/>
          <w:b/>
          <w:lang w:val="en-US"/>
        </w:rPr>
      </w:pPr>
      <w:r w:rsidRPr="00DE16EF">
        <w:rPr>
          <w:rFonts w:cstheme="minorHAnsi"/>
          <w:b/>
          <w:lang w:val="en-US"/>
        </w:rPr>
        <w:t>Opt-outs</w:t>
      </w:r>
    </w:p>
    <w:p w:rsidR="0001030F" w:rsidRPr="00DE16EF" w:rsidRDefault="0001030F" w:rsidP="00044905">
      <w:pPr>
        <w:rPr>
          <w:rFonts w:cstheme="minorHAnsi"/>
          <w:b/>
          <w:lang w:val="en-US"/>
        </w:rPr>
      </w:pPr>
    </w:p>
    <w:p w:rsidR="00DB5E00" w:rsidRPr="00DE16EF" w:rsidRDefault="00FE0662" w:rsidP="00044905">
      <w:pPr>
        <w:rPr>
          <w:rFonts w:cstheme="minorHAnsi"/>
          <w:lang w:val="en-US"/>
        </w:rPr>
      </w:pPr>
      <w:r w:rsidRPr="00DE16EF">
        <w:rPr>
          <w:rFonts w:cstheme="minorHAnsi"/>
          <w:lang w:val="en-US"/>
        </w:rPr>
        <w:t xml:space="preserve">You have a right to object to </w:t>
      </w:r>
      <w:r w:rsidR="007E19E1" w:rsidRPr="00DE16EF">
        <w:rPr>
          <w:rFonts w:cstheme="minorHAnsi"/>
          <w:lang w:val="en-US"/>
        </w:rPr>
        <w:t xml:space="preserve">your information being shared. </w:t>
      </w:r>
      <w:r w:rsidR="004D1F5B" w:rsidRPr="00DE16EF">
        <w:rPr>
          <w:rFonts w:cstheme="minorHAnsi"/>
          <w:lang w:val="en-US"/>
        </w:rPr>
        <w:t xml:space="preserve">Should you wish to opt </w:t>
      </w:r>
      <w:r w:rsidR="0001030F" w:rsidRPr="00DE16EF">
        <w:rPr>
          <w:rFonts w:cstheme="minorHAnsi"/>
          <w:lang w:val="en-US"/>
        </w:rPr>
        <w:t xml:space="preserve">out of data collection, please contact a member of staff who will be able to explain how </w:t>
      </w:r>
      <w:r w:rsidR="007329C3" w:rsidRPr="00DE16EF">
        <w:rPr>
          <w:rFonts w:cstheme="minorHAnsi"/>
          <w:lang w:val="en-US"/>
        </w:rPr>
        <w:t xml:space="preserve">you can opt </w:t>
      </w:r>
      <w:r w:rsidR="00D76571" w:rsidRPr="00DE16EF">
        <w:rPr>
          <w:rFonts w:cstheme="minorHAnsi"/>
          <w:lang w:val="en-US"/>
        </w:rPr>
        <w:t>out and prevent t</w:t>
      </w:r>
      <w:r w:rsidR="00DB5E00" w:rsidRPr="00DE16EF">
        <w:rPr>
          <w:rFonts w:cstheme="minorHAnsi"/>
          <w:lang w:val="en-US"/>
        </w:rPr>
        <w:t xml:space="preserve">he sharing of your information; this is done by registering </w:t>
      </w:r>
      <w:r w:rsidR="00A41814" w:rsidRPr="00DE16EF">
        <w:rPr>
          <w:rFonts w:cstheme="minorHAnsi"/>
          <w:lang w:val="en-US"/>
        </w:rPr>
        <w:t xml:space="preserve">to opt out online (national data opt-out programme) or if you are unable </w:t>
      </w:r>
      <w:r w:rsidR="00C22A6C" w:rsidRPr="00DE16EF">
        <w:rPr>
          <w:rFonts w:cstheme="minorHAnsi"/>
          <w:lang w:val="en-US"/>
        </w:rPr>
        <w:t xml:space="preserve">to do so </w:t>
      </w:r>
      <w:r w:rsidR="00A41814" w:rsidRPr="00DE16EF">
        <w:rPr>
          <w:rFonts w:cstheme="minorHAnsi"/>
          <w:lang w:val="en-US"/>
        </w:rPr>
        <w:t>or do not wish to do so online, by speaking to a member of staff.</w:t>
      </w:r>
    </w:p>
    <w:p w:rsidR="000508FC" w:rsidRPr="00DE16EF" w:rsidRDefault="000508FC" w:rsidP="00044905">
      <w:pPr>
        <w:rPr>
          <w:rFonts w:cstheme="minorHAnsi"/>
          <w:lang w:val="en-US"/>
        </w:rPr>
      </w:pPr>
    </w:p>
    <w:p w:rsidR="000508FC" w:rsidRPr="00DE16EF" w:rsidRDefault="000508FC" w:rsidP="00044905">
      <w:pPr>
        <w:rPr>
          <w:rFonts w:cstheme="minorHAnsi"/>
          <w:lang w:val="en-US"/>
        </w:rPr>
      </w:pPr>
    </w:p>
    <w:p w:rsidR="000508FC" w:rsidRPr="00DE16EF" w:rsidRDefault="000508FC" w:rsidP="00044905">
      <w:pPr>
        <w:rPr>
          <w:rFonts w:cstheme="minorHAnsi"/>
          <w:lang w:val="en-US"/>
        </w:rPr>
      </w:pPr>
    </w:p>
    <w:p w:rsidR="00FE0662" w:rsidRPr="00DE16EF" w:rsidRDefault="00FE0662" w:rsidP="00044905">
      <w:pPr>
        <w:rPr>
          <w:rFonts w:cstheme="minorHAnsi"/>
          <w:lang w:val="en-US"/>
        </w:rPr>
      </w:pPr>
    </w:p>
    <w:p w:rsidR="00FE0662" w:rsidRPr="00DE16EF" w:rsidRDefault="00FE0662" w:rsidP="00044905">
      <w:pPr>
        <w:rPr>
          <w:rFonts w:cstheme="minorHAnsi"/>
          <w:b/>
          <w:lang w:val="en-US"/>
        </w:rPr>
      </w:pPr>
      <w:r w:rsidRPr="00DE16EF">
        <w:rPr>
          <w:rFonts w:cstheme="minorHAnsi"/>
          <w:b/>
          <w:lang w:val="en-US"/>
        </w:rPr>
        <w:t>Retention periods</w:t>
      </w:r>
    </w:p>
    <w:p w:rsidR="000508FC" w:rsidRPr="00DE16EF" w:rsidRDefault="000508FC" w:rsidP="00044905">
      <w:pPr>
        <w:rPr>
          <w:rFonts w:cstheme="minorHAnsi"/>
          <w:b/>
          <w:lang w:val="en-US"/>
        </w:rPr>
      </w:pPr>
    </w:p>
    <w:p w:rsidR="00FE0662" w:rsidRPr="00DE16EF" w:rsidRDefault="00FE0662" w:rsidP="00044905">
      <w:pPr>
        <w:rPr>
          <w:rFonts w:cstheme="minorHAnsi"/>
          <w:lang w:val="en-US"/>
        </w:rPr>
      </w:pPr>
      <w:r w:rsidRPr="00DE16EF">
        <w:rPr>
          <w:rFonts w:cstheme="minorHAnsi"/>
          <w:lang w:val="en-US"/>
        </w:rPr>
        <w:t>In accordance with the NHS Codes of Practice for Records Management, your healthcare records will be retained for 10 years after death or</w:t>
      </w:r>
      <w:r w:rsidR="000508FC" w:rsidRPr="00DE16EF">
        <w:rPr>
          <w:rFonts w:cstheme="minorHAnsi"/>
          <w:lang w:val="en-US"/>
        </w:rPr>
        <w:t>,</w:t>
      </w:r>
      <w:r w:rsidRPr="00DE16EF">
        <w:rPr>
          <w:rFonts w:cstheme="minorHAnsi"/>
          <w:lang w:val="en-US"/>
        </w:rPr>
        <w:t xml:space="preserve"> if a patient emigrates</w:t>
      </w:r>
      <w:r w:rsidR="00CA41F2" w:rsidRPr="00DE16EF">
        <w:rPr>
          <w:rFonts w:cstheme="minorHAnsi"/>
          <w:lang w:val="en-US"/>
        </w:rPr>
        <w:t>,</w:t>
      </w:r>
      <w:r w:rsidRPr="00DE16EF">
        <w:rPr>
          <w:rFonts w:cstheme="minorHAnsi"/>
          <w:lang w:val="en-US"/>
        </w:rPr>
        <w:t xml:space="preserve"> for 10 years after the date of emigration. </w:t>
      </w:r>
    </w:p>
    <w:p w:rsidR="00182759" w:rsidRPr="00DE16EF" w:rsidRDefault="00182759" w:rsidP="00044905">
      <w:pPr>
        <w:rPr>
          <w:rFonts w:cstheme="minorHAnsi"/>
          <w:b/>
          <w:lang w:val="en-US"/>
        </w:rPr>
      </w:pPr>
    </w:p>
    <w:p w:rsidR="00791DD4" w:rsidRPr="00DE16EF" w:rsidRDefault="00791DD4" w:rsidP="00044905">
      <w:pPr>
        <w:rPr>
          <w:rFonts w:cstheme="minorHAnsi"/>
          <w:b/>
          <w:lang w:val="en-US"/>
        </w:rPr>
      </w:pPr>
      <w:r w:rsidRPr="00DE16EF">
        <w:rPr>
          <w:rFonts w:cstheme="minorHAnsi"/>
          <w:b/>
          <w:lang w:val="en-US"/>
        </w:rPr>
        <w:t>What to do if you have any questions</w:t>
      </w:r>
    </w:p>
    <w:p w:rsidR="00791DD4" w:rsidRPr="00DE16EF" w:rsidRDefault="00791DD4" w:rsidP="00044905">
      <w:pPr>
        <w:rPr>
          <w:rFonts w:cstheme="minorHAnsi"/>
          <w:b/>
          <w:lang w:val="en-US"/>
        </w:rPr>
      </w:pPr>
    </w:p>
    <w:p w:rsidR="00791DD4" w:rsidRPr="00DE16EF" w:rsidRDefault="00791DD4" w:rsidP="00044905">
      <w:pPr>
        <w:rPr>
          <w:rFonts w:cstheme="minorHAnsi"/>
          <w:lang w:val="en-US"/>
        </w:rPr>
      </w:pPr>
      <w:r w:rsidRPr="00DE16EF">
        <w:rPr>
          <w:rFonts w:cstheme="minorHAnsi"/>
          <w:lang w:val="en-US"/>
        </w:rPr>
        <w:t>Should you have any questions about our privacy policy or the information we hold about you, you can:</w:t>
      </w:r>
    </w:p>
    <w:p w:rsidR="00791DD4" w:rsidRPr="00DE16EF" w:rsidRDefault="00791DD4" w:rsidP="00044905">
      <w:pPr>
        <w:rPr>
          <w:rFonts w:cstheme="minorHAnsi"/>
          <w:lang w:val="en-US"/>
        </w:rPr>
      </w:pPr>
    </w:p>
    <w:p w:rsidR="00791DD4" w:rsidRPr="00DE16EF" w:rsidRDefault="007329C3" w:rsidP="00791DD4">
      <w:pPr>
        <w:pStyle w:val="ListParagraph"/>
        <w:numPr>
          <w:ilvl w:val="0"/>
          <w:numId w:val="22"/>
        </w:numPr>
        <w:rPr>
          <w:rFonts w:cstheme="minorHAnsi"/>
          <w:lang w:val="en-US"/>
        </w:rPr>
      </w:pPr>
      <w:r w:rsidRPr="00DE16EF">
        <w:rPr>
          <w:rFonts w:cstheme="minorHAnsi"/>
          <w:lang w:val="en-US"/>
        </w:rPr>
        <w:t>C</w:t>
      </w:r>
      <w:r w:rsidR="00791DD4" w:rsidRPr="00DE16EF">
        <w:rPr>
          <w:rFonts w:cstheme="minorHAnsi"/>
          <w:lang w:val="en-US"/>
        </w:rPr>
        <w:t xml:space="preserve">ontact </w:t>
      </w:r>
      <w:r w:rsidR="005E2623" w:rsidRPr="00DE16EF">
        <w:rPr>
          <w:rFonts w:cstheme="minorHAnsi"/>
          <w:lang w:val="en-US"/>
        </w:rPr>
        <w:t>the practice</w:t>
      </w:r>
      <w:r w:rsidR="00755DCB" w:rsidRPr="00DE16EF">
        <w:rPr>
          <w:rFonts w:cstheme="minorHAnsi"/>
          <w:lang w:val="en-US"/>
        </w:rPr>
        <w:t>’s</w:t>
      </w:r>
      <w:r w:rsidR="005E2623" w:rsidRPr="00DE16EF">
        <w:rPr>
          <w:rFonts w:cstheme="minorHAnsi"/>
          <w:lang w:val="en-US"/>
        </w:rPr>
        <w:t xml:space="preserve"> data controller </w:t>
      </w:r>
      <w:r w:rsidR="00C92D96" w:rsidRPr="00DE16EF">
        <w:rPr>
          <w:rFonts w:cstheme="minorHAnsi"/>
          <w:lang w:val="en-US"/>
        </w:rPr>
        <w:t>via email at greatstaughton@nhs.net</w:t>
      </w:r>
      <w:r w:rsidR="005E2623" w:rsidRPr="00DE16EF">
        <w:rPr>
          <w:rFonts w:cstheme="minorHAnsi"/>
          <w:lang w:val="en-US"/>
        </w:rPr>
        <w:t>.</w:t>
      </w:r>
      <w:r w:rsidR="00755DCB" w:rsidRPr="00DE16EF">
        <w:rPr>
          <w:rFonts w:cstheme="minorHAnsi"/>
          <w:lang w:val="en-US"/>
        </w:rPr>
        <w:t xml:space="preserve"> </w:t>
      </w:r>
      <w:r w:rsidR="005E2623" w:rsidRPr="00DE16EF">
        <w:rPr>
          <w:rFonts w:cstheme="minorHAnsi"/>
          <w:lang w:val="en-US"/>
        </w:rPr>
        <w:t>GP practices are data controllers for the data they hold about their patients</w:t>
      </w:r>
      <w:r w:rsidR="005E2623" w:rsidRPr="00DE16EF">
        <w:rPr>
          <w:rStyle w:val="FootnoteReference"/>
          <w:rFonts w:cstheme="minorHAnsi"/>
          <w:lang w:val="en-US"/>
        </w:rPr>
        <w:footnoteReference w:id="6"/>
      </w:r>
      <w:r w:rsidR="005E2623" w:rsidRPr="00DE16EF">
        <w:rPr>
          <w:rFonts w:cstheme="minorHAnsi"/>
          <w:lang w:val="en-US"/>
        </w:rPr>
        <w:t xml:space="preserve">    </w:t>
      </w:r>
    </w:p>
    <w:p w:rsidR="00791DD4" w:rsidRPr="00DE16EF" w:rsidRDefault="007329C3" w:rsidP="00791DD4">
      <w:pPr>
        <w:pStyle w:val="ListParagraph"/>
        <w:numPr>
          <w:ilvl w:val="0"/>
          <w:numId w:val="22"/>
        </w:numPr>
        <w:rPr>
          <w:rFonts w:cstheme="minorHAnsi"/>
          <w:lang w:val="en-US"/>
        </w:rPr>
      </w:pPr>
      <w:r w:rsidRPr="00DE16EF">
        <w:rPr>
          <w:rFonts w:cstheme="minorHAnsi"/>
          <w:lang w:val="en-US"/>
        </w:rPr>
        <w:t>W</w:t>
      </w:r>
      <w:r w:rsidR="00791DD4" w:rsidRPr="00DE16EF">
        <w:rPr>
          <w:rFonts w:cstheme="minorHAnsi"/>
          <w:lang w:val="en-US"/>
        </w:rPr>
        <w:t xml:space="preserve">rite to the </w:t>
      </w:r>
      <w:r w:rsidR="005E2623" w:rsidRPr="00DE16EF">
        <w:rPr>
          <w:rFonts w:cstheme="minorHAnsi"/>
          <w:lang w:val="en-US"/>
        </w:rPr>
        <w:t>data controller</w:t>
      </w:r>
      <w:r w:rsidR="00C92D96" w:rsidRPr="00DE16EF">
        <w:rPr>
          <w:rFonts w:cstheme="minorHAnsi"/>
          <w:lang w:val="en-US"/>
        </w:rPr>
        <w:t xml:space="preserve"> at Great Staughton Surgery, 57 The Highway, Great Staughton, Cambs PE19 5DA</w:t>
      </w:r>
    </w:p>
    <w:p w:rsidR="00791DD4" w:rsidRPr="00DE16EF" w:rsidRDefault="007329C3" w:rsidP="00791DD4">
      <w:pPr>
        <w:pStyle w:val="ListParagraph"/>
        <w:numPr>
          <w:ilvl w:val="0"/>
          <w:numId w:val="22"/>
        </w:numPr>
        <w:rPr>
          <w:rFonts w:cstheme="minorHAnsi"/>
          <w:lang w:val="en-US"/>
        </w:rPr>
      </w:pPr>
      <w:r w:rsidRPr="00DE16EF">
        <w:rPr>
          <w:rFonts w:cstheme="minorHAnsi"/>
          <w:lang w:val="en-US"/>
        </w:rPr>
        <w:t>A</w:t>
      </w:r>
      <w:r w:rsidR="00755DCB" w:rsidRPr="00DE16EF">
        <w:rPr>
          <w:rFonts w:cstheme="minorHAnsi"/>
          <w:lang w:val="en-US"/>
        </w:rPr>
        <w:t>sk to speak to</w:t>
      </w:r>
      <w:r w:rsidR="00791DD4" w:rsidRPr="00DE16EF">
        <w:rPr>
          <w:rFonts w:cstheme="minorHAnsi"/>
          <w:lang w:val="en-US"/>
        </w:rPr>
        <w:t xml:space="preserve"> the practice manager</w:t>
      </w:r>
      <w:r w:rsidR="00C92D96" w:rsidRPr="00DE16EF">
        <w:rPr>
          <w:rFonts w:cstheme="minorHAnsi"/>
          <w:lang w:val="en-US"/>
        </w:rPr>
        <w:t>.</w:t>
      </w:r>
    </w:p>
    <w:p w:rsidR="005E2623" w:rsidRPr="00DE16EF" w:rsidRDefault="005E2623" w:rsidP="005E2623">
      <w:pPr>
        <w:rPr>
          <w:rFonts w:cstheme="minorHAnsi"/>
          <w:lang w:val="en-US"/>
        </w:rPr>
      </w:pPr>
    </w:p>
    <w:p w:rsidR="005E2623" w:rsidRPr="00DE16EF" w:rsidRDefault="005E2623" w:rsidP="005E2623">
      <w:pPr>
        <w:rPr>
          <w:rFonts w:cstheme="minorHAnsi"/>
          <w:lang w:val="en-US"/>
        </w:rPr>
      </w:pPr>
      <w:r w:rsidRPr="00DE16EF">
        <w:rPr>
          <w:rFonts w:cstheme="minorHAnsi"/>
          <w:lang w:val="en-US"/>
        </w:rPr>
        <w:t>The Dat</w:t>
      </w:r>
      <w:r w:rsidR="00C92D96" w:rsidRPr="00DE16EF">
        <w:rPr>
          <w:rFonts w:cstheme="minorHAnsi"/>
          <w:lang w:val="en-US"/>
        </w:rPr>
        <w:t>a Protection Officer (DPO) for Great Staughton Surgery</w:t>
      </w:r>
      <w:r w:rsidR="00755DCB" w:rsidRPr="00DE16EF">
        <w:rPr>
          <w:rFonts w:cstheme="minorHAnsi"/>
          <w:lang w:val="en-US"/>
        </w:rPr>
        <w:t xml:space="preserve"> is</w:t>
      </w:r>
      <w:r w:rsidR="00C92D96" w:rsidRPr="00DE16EF">
        <w:rPr>
          <w:rFonts w:cstheme="minorHAnsi"/>
          <w:lang w:val="en-US"/>
        </w:rPr>
        <w:t xml:space="preserve"> based at Cambridgeshire and Peterborough</w:t>
      </w:r>
      <w:r w:rsidRPr="00DE16EF">
        <w:rPr>
          <w:rFonts w:cstheme="minorHAnsi"/>
          <w:lang w:val="en-US"/>
        </w:rPr>
        <w:t xml:space="preserve"> CCG</w:t>
      </w:r>
      <w:r w:rsidR="00C92D96" w:rsidRPr="00DE16EF">
        <w:rPr>
          <w:rFonts w:cstheme="minorHAnsi"/>
          <w:lang w:val="en-US"/>
        </w:rPr>
        <w:t xml:space="preserve">, </w:t>
      </w:r>
      <w:r w:rsidR="00C92D96" w:rsidRPr="00DE16EF">
        <w:rPr>
          <w:rFonts w:cstheme="minorHAnsi"/>
          <w:lang w:val="en-US"/>
        </w:rPr>
        <w:t>Lockton House</w:t>
      </w:r>
      <w:r w:rsidR="00C92D96" w:rsidRPr="00DE16EF">
        <w:rPr>
          <w:rFonts w:cstheme="minorHAnsi"/>
          <w:lang w:val="en-US"/>
        </w:rPr>
        <w:br/>
        <w:t>Clarendon Road</w:t>
      </w:r>
      <w:r w:rsidR="00C92D96" w:rsidRPr="00DE16EF">
        <w:rPr>
          <w:rFonts w:cstheme="minorHAnsi"/>
          <w:lang w:val="en-US"/>
        </w:rPr>
        <w:t xml:space="preserve">, </w:t>
      </w:r>
      <w:r w:rsidR="00C92D96" w:rsidRPr="00DE16EF">
        <w:rPr>
          <w:rFonts w:cstheme="minorHAnsi"/>
          <w:lang w:val="en-US"/>
        </w:rPr>
        <w:t>Cambridge CB2 8FH</w:t>
      </w:r>
      <w:r w:rsidR="00C92D96" w:rsidRPr="00DE16EF">
        <w:rPr>
          <w:rFonts w:cstheme="minorHAnsi"/>
          <w:lang w:val="en-US"/>
        </w:rPr>
        <w:t xml:space="preserve">  </w:t>
      </w:r>
      <w:r w:rsidR="00C92D96" w:rsidRPr="00DE16EF">
        <w:rPr>
          <w:rFonts w:cstheme="minorHAnsi"/>
          <w:lang w:val="en-US"/>
        </w:rPr>
        <w:t>Email: </w:t>
      </w:r>
      <w:hyperlink r:id="rId18" w:history="1">
        <w:r w:rsidR="00C92D96" w:rsidRPr="00DE16EF">
          <w:rPr>
            <w:rFonts w:cstheme="minorHAnsi"/>
            <w:lang w:val="en-US"/>
          </w:rPr>
          <w:t>CAPCCG.DataProtectionOfficer@nhs.net</w:t>
        </w:r>
      </w:hyperlink>
    </w:p>
    <w:p w:rsidR="00791DD4" w:rsidRPr="00DE16EF" w:rsidRDefault="00791DD4" w:rsidP="00791DD4">
      <w:pPr>
        <w:rPr>
          <w:rFonts w:cstheme="minorHAnsi"/>
          <w:lang w:val="en-US"/>
        </w:rPr>
      </w:pPr>
    </w:p>
    <w:p w:rsidR="00FE0662" w:rsidRPr="00DE16EF" w:rsidRDefault="00FE0662" w:rsidP="00791DD4">
      <w:pPr>
        <w:rPr>
          <w:rFonts w:cstheme="minorHAnsi"/>
          <w:b/>
          <w:lang w:val="en-US"/>
        </w:rPr>
      </w:pPr>
      <w:r w:rsidRPr="00DE16EF">
        <w:rPr>
          <w:rFonts w:cstheme="minorHAnsi"/>
          <w:b/>
          <w:lang w:val="en-US"/>
        </w:rPr>
        <w:t>Complaints</w:t>
      </w:r>
    </w:p>
    <w:p w:rsidR="00FE0662" w:rsidRPr="00DE16EF" w:rsidRDefault="00FE0662" w:rsidP="00791DD4">
      <w:pPr>
        <w:rPr>
          <w:rFonts w:cstheme="minorHAnsi"/>
          <w:b/>
          <w:lang w:val="en-US"/>
        </w:rPr>
      </w:pPr>
    </w:p>
    <w:p w:rsidR="00FE0662" w:rsidRPr="00DE16EF" w:rsidRDefault="00FE0662" w:rsidP="00791DD4">
      <w:pPr>
        <w:rPr>
          <w:rFonts w:cstheme="minorHAnsi"/>
          <w:lang w:val="en-US"/>
        </w:rPr>
      </w:pPr>
      <w:r w:rsidRPr="00DE16EF">
        <w:rPr>
          <w:rFonts w:cstheme="minorHAnsi"/>
          <w:lang w:val="en-US"/>
        </w:rPr>
        <w:t xml:space="preserve">In the </w:t>
      </w:r>
      <w:r w:rsidR="00755DCB" w:rsidRPr="00DE16EF">
        <w:rPr>
          <w:rFonts w:cstheme="minorHAnsi"/>
          <w:lang w:val="en-US"/>
        </w:rPr>
        <w:t>unlikely event that you are un</w:t>
      </w:r>
      <w:r w:rsidRPr="00DE16EF">
        <w:rPr>
          <w:rFonts w:cstheme="minorHAnsi"/>
          <w:lang w:val="en-US"/>
        </w:rPr>
        <w:t>happy with any ele</w:t>
      </w:r>
      <w:r w:rsidR="00755DCB" w:rsidRPr="00DE16EF">
        <w:rPr>
          <w:rFonts w:cstheme="minorHAnsi"/>
          <w:lang w:val="en-US"/>
        </w:rPr>
        <w:t>ment of our data-processing methods</w:t>
      </w:r>
      <w:r w:rsidRPr="00DE16EF">
        <w:rPr>
          <w:rFonts w:cstheme="minorHAnsi"/>
          <w:lang w:val="en-US"/>
        </w:rPr>
        <w:t>, you have the right to l</w:t>
      </w:r>
      <w:r w:rsidR="00F673AD" w:rsidRPr="00DE16EF">
        <w:rPr>
          <w:rFonts w:cstheme="minorHAnsi"/>
          <w:lang w:val="en-US"/>
        </w:rPr>
        <w:t xml:space="preserve">odge a complaint with the ICO. </w:t>
      </w:r>
      <w:r w:rsidRPr="00DE16EF">
        <w:rPr>
          <w:rFonts w:cstheme="minorHAnsi"/>
          <w:lang w:val="en-US"/>
        </w:rPr>
        <w:t>For further details</w:t>
      </w:r>
      <w:r w:rsidR="00F673AD" w:rsidRPr="00DE16EF">
        <w:rPr>
          <w:rFonts w:cstheme="minorHAnsi"/>
          <w:lang w:val="en-US"/>
        </w:rPr>
        <w:t>,</w:t>
      </w:r>
      <w:r w:rsidRPr="00DE16EF">
        <w:rPr>
          <w:rFonts w:cstheme="minorHAnsi"/>
          <w:lang w:val="en-US"/>
        </w:rPr>
        <w:t xml:space="preserve"> visit ico.org.uk and select </w:t>
      </w:r>
      <w:r w:rsidR="000508FC" w:rsidRPr="00DE16EF">
        <w:rPr>
          <w:rFonts w:cstheme="minorHAnsi"/>
          <w:lang w:val="en-US"/>
        </w:rPr>
        <w:t>“</w:t>
      </w:r>
      <w:r w:rsidRPr="00DE16EF">
        <w:rPr>
          <w:rFonts w:cstheme="minorHAnsi"/>
          <w:lang w:val="en-US"/>
        </w:rPr>
        <w:t>Raising a concern</w:t>
      </w:r>
      <w:r w:rsidR="000508FC" w:rsidRPr="00DE16EF">
        <w:rPr>
          <w:rFonts w:cstheme="minorHAnsi"/>
          <w:lang w:val="en-US"/>
        </w:rPr>
        <w:t>”</w:t>
      </w:r>
      <w:r w:rsidRPr="00DE16EF">
        <w:rPr>
          <w:rFonts w:cstheme="minorHAnsi"/>
          <w:lang w:val="en-US"/>
        </w:rPr>
        <w:t xml:space="preserve">. </w:t>
      </w:r>
    </w:p>
    <w:p w:rsidR="005E2623" w:rsidRPr="00DE16EF" w:rsidRDefault="005E2623" w:rsidP="00791DD4">
      <w:pPr>
        <w:rPr>
          <w:rFonts w:cstheme="minorHAnsi"/>
          <w:lang w:val="en-US"/>
        </w:rPr>
      </w:pPr>
    </w:p>
    <w:p w:rsidR="00E2563B" w:rsidRPr="00DE16EF" w:rsidRDefault="00E2563B" w:rsidP="00E2563B">
      <w:pPr>
        <w:rPr>
          <w:rFonts w:cstheme="minorHAnsi"/>
          <w:b/>
          <w:lang w:val="en-US"/>
        </w:rPr>
      </w:pPr>
      <w:r w:rsidRPr="00DE16EF">
        <w:rPr>
          <w:rFonts w:cstheme="minorHAnsi"/>
          <w:b/>
          <w:lang w:val="en-US"/>
        </w:rPr>
        <w:t>Changes to our privacy policy</w:t>
      </w:r>
    </w:p>
    <w:p w:rsidR="00E2563B" w:rsidRPr="00DE16EF" w:rsidRDefault="00E2563B" w:rsidP="00E2563B">
      <w:pPr>
        <w:rPr>
          <w:rFonts w:cstheme="minorHAnsi"/>
          <w:b/>
          <w:lang w:val="en-US"/>
        </w:rPr>
      </w:pPr>
    </w:p>
    <w:p w:rsidR="00E2563B" w:rsidRPr="00DE16EF" w:rsidRDefault="00E2563B" w:rsidP="00E2563B">
      <w:pPr>
        <w:rPr>
          <w:rFonts w:cstheme="minorHAnsi"/>
          <w:lang w:val="en-US"/>
        </w:rPr>
      </w:pPr>
      <w:r w:rsidRPr="00DE16EF">
        <w:rPr>
          <w:rFonts w:cstheme="minorHAnsi"/>
          <w:lang w:val="en-US"/>
        </w:rPr>
        <w:t xml:space="preserve">We regularly review our privacy policy and any updates will be published on our website, in our newsletter and </w:t>
      </w:r>
      <w:r w:rsidR="007329C3" w:rsidRPr="00DE16EF">
        <w:rPr>
          <w:rFonts w:cstheme="minorHAnsi"/>
          <w:lang w:val="en-US"/>
        </w:rPr>
        <w:t xml:space="preserve">on </w:t>
      </w:r>
      <w:r w:rsidRPr="00DE16EF">
        <w:rPr>
          <w:rFonts w:cstheme="minorHAnsi"/>
          <w:lang w:val="en-US"/>
        </w:rPr>
        <w:t xml:space="preserve">posters </w:t>
      </w:r>
      <w:r w:rsidR="007329C3" w:rsidRPr="00DE16EF">
        <w:rPr>
          <w:rFonts w:cstheme="minorHAnsi"/>
          <w:lang w:val="en-US"/>
        </w:rPr>
        <w:t xml:space="preserve">to reflect the changes. </w:t>
      </w:r>
      <w:r w:rsidR="00C92D96" w:rsidRPr="00DE16EF">
        <w:rPr>
          <w:rFonts w:cstheme="minorHAnsi"/>
          <w:lang w:val="en-US"/>
        </w:rPr>
        <w:t>This policy is to be reviewed October 2021</w:t>
      </w:r>
      <w:r w:rsidRPr="00DE16EF">
        <w:rPr>
          <w:rFonts w:cstheme="minorHAnsi"/>
          <w:lang w:val="en-US"/>
        </w:rPr>
        <w:t xml:space="preserve">.  </w:t>
      </w:r>
    </w:p>
    <w:p w:rsidR="00791DD4" w:rsidRPr="00DE16EF" w:rsidRDefault="00791DD4" w:rsidP="00791DD4">
      <w:pPr>
        <w:rPr>
          <w:rFonts w:cstheme="minorHAnsi"/>
          <w:lang w:val="en-US"/>
        </w:rPr>
      </w:pPr>
    </w:p>
    <w:p w:rsidR="005E2623" w:rsidRPr="00DE16EF" w:rsidRDefault="005E2623" w:rsidP="00791DD4">
      <w:pPr>
        <w:rPr>
          <w:rFonts w:cstheme="minorHAnsi"/>
          <w:lang w:val="en-US"/>
        </w:rPr>
      </w:pPr>
    </w:p>
    <w:p w:rsidR="005E2623" w:rsidRPr="00DE16EF" w:rsidRDefault="005E2623" w:rsidP="00791DD4">
      <w:pPr>
        <w:rPr>
          <w:rFonts w:cstheme="minorHAnsi"/>
          <w:lang w:val="en-US"/>
        </w:rPr>
      </w:pPr>
    </w:p>
    <w:sectPr w:rsidR="005E2623" w:rsidRPr="00DE16EF" w:rsidSect="00791DD4">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9A4" w:rsidRDefault="007B69A4" w:rsidP="00D85E4D">
      <w:r>
        <w:separator/>
      </w:r>
    </w:p>
  </w:endnote>
  <w:endnote w:type="continuationSeparator" w:id="0">
    <w:p w:rsidR="007B69A4" w:rsidRDefault="007B69A4"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3E" w:rsidRDefault="00775A3E">
    <w:pPr>
      <w:pStyle w:val="Footer"/>
      <w:pBdr>
        <w:top w:val="single" w:sz="4" w:space="1" w:color="D9D9D9" w:themeColor="background1" w:themeShade="D9"/>
      </w:pBdr>
      <w:jc w:val="right"/>
    </w:pPr>
  </w:p>
  <w:p w:rsidR="00775A3E" w:rsidRDefault="00775A3E" w:rsidP="003E72F8">
    <w:pPr>
      <w:pStyle w:val="Footer"/>
      <w:rPr>
        <w:rFonts w:ascii="Arial" w:hAnsi="Arial" w:cs="Arial"/>
        <w:sz w:val="16"/>
        <w:szCs w:val="16"/>
      </w:rPr>
    </w:pPr>
    <w:r>
      <w:rPr>
        <w:rFonts w:ascii="Arial" w:hAnsi="Arial" w:cs="Arial"/>
        <w:sz w:val="16"/>
        <w:szCs w:val="16"/>
      </w:rPr>
      <w:tab/>
    </w:r>
  </w:p>
  <w:p w:rsidR="00775A3E" w:rsidRPr="00A721EE" w:rsidRDefault="00775A3E"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7B69A4">
      <w:rPr>
        <w:rFonts w:ascii="Arial" w:hAnsi="Arial" w:cs="Arial"/>
        <w:noProof/>
      </w:rPr>
      <w:t>1</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9A4" w:rsidRDefault="007B69A4" w:rsidP="00D85E4D">
      <w:r>
        <w:separator/>
      </w:r>
    </w:p>
  </w:footnote>
  <w:footnote w:type="continuationSeparator" w:id="0">
    <w:p w:rsidR="007B69A4" w:rsidRDefault="007B69A4" w:rsidP="00D85E4D">
      <w:r>
        <w:continuationSeparator/>
      </w:r>
    </w:p>
  </w:footnote>
  <w:footnote w:id="1">
    <w:p w:rsidR="00775A3E" w:rsidRDefault="00775A3E">
      <w:pPr>
        <w:pStyle w:val="FootnoteText"/>
      </w:pPr>
      <w:r w:rsidRPr="00C06BA0">
        <w:rPr>
          <w:rStyle w:val="FootnoteReference"/>
          <w:sz w:val="22"/>
        </w:rPr>
        <w:footnoteRef/>
      </w:r>
      <w:r w:rsidRPr="00C06BA0">
        <w:rPr>
          <w:sz w:val="22"/>
        </w:rPr>
        <w:t xml:space="preserve"> </w:t>
      </w:r>
      <w:hyperlink r:id="rId1" w:history="1">
        <w:r w:rsidRPr="00C06BA0">
          <w:rPr>
            <w:rStyle w:val="Hyperlink"/>
            <w:sz w:val="22"/>
          </w:rPr>
          <w:t>NHS Digital – How we look after your health and care information</w:t>
        </w:r>
      </w:hyperlink>
    </w:p>
  </w:footnote>
  <w:footnote w:id="2">
    <w:p w:rsidR="007709FD" w:rsidRPr="00C06BA0" w:rsidRDefault="007709FD">
      <w:pPr>
        <w:pStyle w:val="FootnoteText"/>
        <w:rPr>
          <w:sz w:val="22"/>
        </w:rPr>
      </w:pPr>
      <w:r>
        <w:rPr>
          <w:rStyle w:val="FootnoteReference"/>
        </w:rPr>
        <w:footnoteRef/>
      </w:r>
      <w:r>
        <w:t xml:space="preserve"> </w:t>
      </w:r>
      <w:hyperlink r:id="rId2" w:history="1">
        <w:r w:rsidRPr="00C06BA0">
          <w:rPr>
            <w:rStyle w:val="Hyperlink"/>
            <w:sz w:val="22"/>
          </w:rPr>
          <w:t>Data Protection Act 2018</w:t>
        </w:r>
      </w:hyperlink>
    </w:p>
  </w:footnote>
  <w:footnote w:id="3">
    <w:p w:rsidR="007709FD" w:rsidRPr="00C06BA0" w:rsidRDefault="007709FD">
      <w:pPr>
        <w:pStyle w:val="FootnoteText"/>
        <w:rPr>
          <w:sz w:val="22"/>
        </w:rPr>
      </w:pPr>
      <w:r w:rsidRPr="00C06BA0">
        <w:rPr>
          <w:rStyle w:val="FootnoteReference"/>
          <w:sz w:val="22"/>
        </w:rPr>
        <w:footnoteRef/>
      </w:r>
      <w:r w:rsidRPr="00C06BA0">
        <w:rPr>
          <w:sz w:val="22"/>
        </w:rPr>
        <w:t xml:space="preserve"> </w:t>
      </w:r>
      <w:hyperlink r:id="rId3" w:history="1">
        <w:r w:rsidRPr="00C06BA0">
          <w:rPr>
            <w:rStyle w:val="Hyperlink"/>
            <w:sz w:val="22"/>
          </w:rPr>
          <w:t>ICO</w:t>
        </w:r>
      </w:hyperlink>
    </w:p>
  </w:footnote>
  <w:footnote w:id="4">
    <w:p w:rsidR="007709FD" w:rsidRPr="00C06BA0" w:rsidRDefault="007709FD">
      <w:pPr>
        <w:pStyle w:val="FootnoteText"/>
        <w:rPr>
          <w:sz w:val="22"/>
        </w:rPr>
      </w:pPr>
      <w:r w:rsidRPr="00C06BA0">
        <w:rPr>
          <w:rStyle w:val="FootnoteReference"/>
          <w:sz w:val="22"/>
        </w:rPr>
        <w:footnoteRef/>
      </w:r>
      <w:r w:rsidRPr="00C06BA0">
        <w:rPr>
          <w:sz w:val="22"/>
        </w:rPr>
        <w:t xml:space="preserve"> </w:t>
      </w:r>
      <w:hyperlink r:id="rId4" w:history="1">
        <w:r w:rsidRPr="00C06BA0">
          <w:rPr>
            <w:rStyle w:val="Hyperlink"/>
            <w:sz w:val="22"/>
          </w:rPr>
          <w:t>GDPR</w:t>
        </w:r>
      </w:hyperlink>
      <w:r w:rsidRPr="00C06BA0">
        <w:rPr>
          <w:sz w:val="22"/>
        </w:rPr>
        <w:t xml:space="preserve"> </w:t>
      </w:r>
    </w:p>
  </w:footnote>
  <w:footnote w:id="5">
    <w:p w:rsidR="00775A3E" w:rsidRDefault="00775A3E">
      <w:pPr>
        <w:pStyle w:val="FootnoteText"/>
      </w:pPr>
      <w:r w:rsidRPr="00C06BA0">
        <w:rPr>
          <w:rStyle w:val="FootnoteReference"/>
          <w:sz w:val="22"/>
        </w:rPr>
        <w:footnoteRef/>
      </w:r>
      <w:r w:rsidRPr="00C06BA0">
        <w:rPr>
          <w:sz w:val="22"/>
        </w:rPr>
        <w:t xml:space="preserve"> </w:t>
      </w:r>
      <w:hyperlink r:id="rId5" w:history="1">
        <w:r w:rsidRPr="00C06BA0">
          <w:rPr>
            <w:rStyle w:val="Hyperlink"/>
            <w:sz w:val="22"/>
          </w:rPr>
          <w:t>NHS Digital National data opt-out programme</w:t>
        </w:r>
      </w:hyperlink>
    </w:p>
  </w:footnote>
  <w:footnote w:id="6">
    <w:p w:rsidR="00775A3E" w:rsidRDefault="00775A3E" w:rsidP="005E2623">
      <w:pPr>
        <w:pStyle w:val="FootnoteText"/>
      </w:pPr>
      <w:r w:rsidRPr="00DE16EF">
        <w:rPr>
          <w:rStyle w:val="FootnoteReference"/>
        </w:rPr>
        <w:footnoteRef/>
      </w:r>
      <w:r w:rsidRPr="00DE16EF">
        <w:t xml:space="preserve"> </w:t>
      </w:r>
      <w:hyperlink r:id="rId6" w:history="1">
        <w:r w:rsidRPr="00DE16EF">
          <w:rPr>
            <w:rStyle w:val="Hyperlink"/>
            <w:color w:val="auto"/>
            <w:sz w:val="22"/>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3E" w:rsidRDefault="00775A3E" w:rsidP="00675084">
    <w:pPr>
      <w:pStyle w:val="Header"/>
      <w:jc w:val="center"/>
    </w:pPr>
  </w:p>
  <w:p w:rsidR="00775A3E" w:rsidRPr="00C92D96" w:rsidRDefault="00C92D96" w:rsidP="00C92D96">
    <w:pPr>
      <w:pStyle w:val="Header"/>
      <w:jc w:val="center"/>
      <w:rPr>
        <w:b/>
        <w:sz w:val="36"/>
        <w:szCs w:val="36"/>
      </w:rPr>
    </w:pPr>
    <w:r w:rsidRPr="00C92D96">
      <w:rPr>
        <w:b/>
        <w:sz w:val="36"/>
        <w:szCs w:val="36"/>
      </w:rPr>
      <w:t>Great Staughton Surgery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2EAF"/>
    <w:multiLevelType w:val="hybridMultilevel"/>
    <w:tmpl w:val="7158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36C5A"/>
    <w:multiLevelType w:val="hybridMultilevel"/>
    <w:tmpl w:val="0FBAD1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2"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10"/>
  </w:num>
  <w:num w:numId="2">
    <w:abstractNumId w:val="4"/>
  </w:num>
  <w:num w:numId="3">
    <w:abstractNumId w:val="14"/>
  </w:num>
  <w:num w:numId="4">
    <w:abstractNumId w:val="13"/>
  </w:num>
  <w:num w:numId="5">
    <w:abstractNumId w:val="18"/>
  </w:num>
  <w:num w:numId="6">
    <w:abstractNumId w:val="5"/>
  </w:num>
  <w:num w:numId="7">
    <w:abstractNumId w:val="7"/>
  </w:num>
  <w:num w:numId="8">
    <w:abstractNumId w:val="23"/>
  </w:num>
  <w:num w:numId="9">
    <w:abstractNumId w:val="6"/>
  </w:num>
  <w:num w:numId="10">
    <w:abstractNumId w:val="8"/>
  </w:num>
  <w:num w:numId="11">
    <w:abstractNumId w:val="3"/>
  </w:num>
  <w:num w:numId="12">
    <w:abstractNumId w:val="9"/>
  </w:num>
  <w:num w:numId="13">
    <w:abstractNumId w:val="19"/>
  </w:num>
  <w:num w:numId="14">
    <w:abstractNumId w:val="20"/>
  </w:num>
  <w:num w:numId="15">
    <w:abstractNumId w:val="15"/>
  </w:num>
  <w:num w:numId="16">
    <w:abstractNumId w:val="11"/>
  </w:num>
  <w:num w:numId="17">
    <w:abstractNumId w:val="21"/>
  </w:num>
  <w:num w:numId="18">
    <w:abstractNumId w:val="16"/>
  </w:num>
  <w:num w:numId="19">
    <w:abstractNumId w:val="24"/>
  </w:num>
  <w:num w:numId="20">
    <w:abstractNumId w:val="22"/>
  </w:num>
  <w:num w:numId="21">
    <w:abstractNumId w:val="17"/>
  </w:num>
  <w:num w:numId="22">
    <w:abstractNumId w:val="12"/>
  </w:num>
  <w:num w:numId="23">
    <w:abstractNumId w:val="1"/>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1030F"/>
    <w:rsid w:val="0001648B"/>
    <w:rsid w:val="00020C25"/>
    <w:rsid w:val="00034C0F"/>
    <w:rsid w:val="00041BCA"/>
    <w:rsid w:val="00044905"/>
    <w:rsid w:val="00046947"/>
    <w:rsid w:val="000508FC"/>
    <w:rsid w:val="00052D1B"/>
    <w:rsid w:val="0006718A"/>
    <w:rsid w:val="00075116"/>
    <w:rsid w:val="00081FD2"/>
    <w:rsid w:val="000858D5"/>
    <w:rsid w:val="00094747"/>
    <w:rsid w:val="000A4058"/>
    <w:rsid w:val="000D0020"/>
    <w:rsid w:val="000F35E7"/>
    <w:rsid w:val="000F50CE"/>
    <w:rsid w:val="000F5FF7"/>
    <w:rsid w:val="001126F0"/>
    <w:rsid w:val="00125D19"/>
    <w:rsid w:val="00152800"/>
    <w:rsid w:val="00172ACD"/>
    <w:rsid w:val="00173C64"/>
    <w:rsid w:val="00180865"/>
    <w:rsid w:val="00182759"/>
    <w:rsid w:val="001828B1"/>
    <w:rsid w:val="001872B9"/>
    <w:rsid w:val="00193069"/>
    <w:rsid w:val="001A01D7"/>
    <w:rsid w:val="001B15E6"/>
    <w:rsid w:val="001F52FA"/>
    <w:rsid w:val="00222365"/>
    <w:rsid w:val="00231DAE"/>
    <w:rsid w:val="00245C51"/>
    <w:rsid w:val="002C6527"/>
    <w:rsid w:val="002C7508"/>
    <w:rsid w:val="002D18C1"/>
    <w:rsid w:val="002F1096"/>
    <w:rsid w:val="002F7F00"/>
    <w:rsid w:val="003000ED"/>
    <w:rsid w:val="00343E43"/>
    <w:rsid w:val="0035306F"/>
    <w:rsid w:val="00357D85"/>
    <w:rsid w:val="00361EBF"/>
    <w:rsid w:val="00366CEC"/>
    <w:rsid w:val="00390205"/>
    <w:rsid w:val="00395603"/>
    <w:rsid w:val="003D7BC6"/>
    <w:rsid w:val="003E72F8"/>
    <w:rsid w:val="003F36B9"/>
    <w:rsid w:val="00411341"/>
    <w:rsid w:val="00411AF8"/>
    <w:rsid w:val="004270ED"/>
    <w:rsid w:val="0043549F"/>
    <w:rsid w:val="00440372"/>
    <w:rsid w:val="004713AF"/>
    <w:rsid w:val="004763A7"/>
    <w:rsid w:val="004A4118"/>
    <w:rsid w:val="004C1CD9"/>
    <w:rsid w:val="004C7D3A"/>
    <w:rsid w:val="004D1F5B"/>
    <w:rsid w:val="004D4FB9"/>
    <w:rsid w:val="004E458A"/>
    <w:rsid w:val="004F11CB"/>
    <w:rsid w:val="00511D79"/>
    <w:rsid w:val="00515291"/>
    <w:rsid w:val="00520B19"/>
    <w:rsid w:val="00540C4A"/>
    <w:rsid w:val="00574ADC"/>
    <w:rsid w:val="005C0233"/>
    <w:rsid w:val="005E2623"/>
    <w:rsid w:val="005E4FBB"/>
    <w:rsid w:val="006304AC"/>
    <w:rsid w:val="00634F2D"/>
    <w:rsid w:val="00645839"/>
    <w:rsid w:val="00674887"/>
    <w:rsid w:val="00675084"/>
    <w:rsid w:val="00677D3D"/>
    <w:rsid w:val="00681FDF"/>
    <w:rsid w:val="006C289F"/>
    <w:rsid w:val="006C2D92"/>
    <w:rsid w:val="00714528"/>
    <w:rsid w:val="00730CC3"/>
    <w:rsid w:val="007329C3"/>
    <w:rsid w:val="00746670"/>
    <w:rsid w:val="00755DCB"/>
    <w:rsid w:val="007709FD"/>
    <w:rsid w:val="00775A3E"/>
    <w:rsid w:val="00783572"/>
    <w:rsid w:val="007869B6"/>
    <w:rsid w:val="0079049F"/>
    <w:rsid w:val="00791DD4"/>
    <w:rsid w:val="00796159"/>
    <w:rsid w:val="007B0258"/>
    <w:rsid w:val="007B1438"/>
    <w:rsid w:val="007B69A4"/>
    <w:rsid w:val="007C4EA7"/>
    <w:rsid w:val="007C657E"/>
    <w:rsid w:val="007D098A"/>
    <w:rsid w:val="007E19E1"/>
    <w:rsid w:val="008301A5"/>
    <w:rsid w:val="0084568F"/>
    <w:rsid w:val="008603AE"/>
    <w:rsid w:val="00862EB6"/>
    <w:rsid w:val="00880B0F"/>
    <w:rsid w:val="00882FAB"/>
    <w:rsid w:val="00883B69"/>
    <w:rsid w:val="00890ED5"/>
    <w:rsid w:val="00896912"/>
    <w:rsid w:val="0089707A"/>
    <w:rsid w:val="008A36FF"/>
    <w:rsid w:val="008A5CCE"/>
    <w:rsid w:val="008D5E2A"/>
    <w:rsid w:val="008F185C"/>
    <w:rsid w:val="009275ED"/>
    <w:rsid w:val="009320AB"/>
    <w:rsid w:val="00940EB7"/>
    <w:rsid w:val="00965FEA"/>
    <w:rsid w:val="00976991"/>
    <w:rsid w:val="009A603A"/>
    <w:rsid w:val="009C12C1"/>
    <w:rsid w:val="009C319E"/>
    <w:rsid w:val="009D3BBE"/>
    <w:rsid w:val="009F3854"/>
    <w:rsid w:val="009F75EF"/>
    <w:rsid w:val="00A12A6E"/>
    <w:rsid w:val="00A1459F"/>
    <w:rsid w:val="00A26A10"/>
    <w:rsid w:val="00A41814"/>
    <w:rsid w:val="00A568A0"/>
    <w:rsid w:val="00A721EE"/>
    <w:rsid w:val="00A72521"/>
    <w:rsid w:val="00A82041"/>
    <w:rsid w:val="00AB3844"/>
    <w:rsid w:val="00AB62B0"/>
    <w:rsid w:val="00AE091B"/>
    <w:rsid w:val="00AF4808"/>
    <w:rsid w:val="00B2339A"/>
    <w:rsid w:val="00B25DB8"/>
    <w:rsid w:val="00BA02C9"/>
    <w:rsid w:val="00BB564E"/>
    <w:rsid w:val="00BB6A0C"/>
    <w:rsid w:val="00BE3256"/>
    <w:rsid w:val="00BE4B68"/>
    <w:rsid w:val="00C0016B"/>
    <w:rsid w:val="00C033F2"/>
    <w:rsid w:val="00C037B7"/>
    <w:rsid w:val="00C03A32"/>
    <w:rsid w:val="00C069CC"/>
    <w:rsid w:val="00C06BA0"/>
    <w:rsid w:val="00C1542B"/>
    <w:rsid w:val="00C22A6C"/>
    <w:rsid w:val="00C54514"/>
    <w:rsid w:val="00C67444"/>
    <w:rsid w:val="00C729B6"/>
    <w:rsid w:val="00C802F0"/>
    <w:rsid w:val="00C92D96"/>
    <w:rsid w:val="00CA41F2"/>
    <w:rsid w:val="00CB39DE"/>
    <w:rsid w:val="00CC018C"/>
    <w:rsid w:val="00CC3F99"/>
    <w:rsid w:val="00CD2BD0"/>
    <w:rsid w:val="00D05574"/>
    <w:rsid w:val="00D17CB5"/>
    <w:rsid w:val="00D513A5"/>
    <w:rsid w:val="00D51935"/>
    <w:rsid w:val="00D74977"/>
    <w:rsid w:val="00D7561B"/>
    <w:rsid w:val="00D76571"/>
    <w:rsid w:val="00D85E4D"/>
    <w:rsid w:val="00DB5E00"/>
    <w:rsid w:val="00DE16EF"/>
    <w:rsid w:val="00E102BA"/>
    <w:rsid w:val="00E2563B"/>
    <w:rsid w:val="00E3235D"/>
    <w:rsid w:val="00E35A44"/>
    <w:rsid w:val="00E43DCF"/>
    <w:rsid w:val="00E52340"/>
    <w:rsid w:val="00E53611"/>
    <w:rsid w:val="00E5412E"/>
    <w:rsid w:val="00E542BA"/>
    <w:rsid w:val="00E85096"/>
    <w:rsid w:val="00EE6673"/>
    <w:rsid w:val="00EF5331"/>
    <w:rsid w:val="00F209F4"/>
    <w:rsid w:val="00F454D3"/>
    <w:rsid w:val="00F62162"/>
    <w:rsid w:val="00F673AD"/>
    <w:rsid w:val="00F77CE0"/>
    <w:rsid w:val="00FA5B70"/>
    <w:rsid w:val="00FB577C"/>
    <w:rsid w:val="00FD6F78"/>
    <w:rsid w:val="00FE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49B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
    <w:name w:val="Unresolved Mention"/>
    <w:basedOn w:val="DefaultParagraphFont"/>
    <w:uiPriority w:val="99"/>
    <w:semiHidden/>
    <w:unhideWhenUsed/>
    <w:rsid w:val="00770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binaries/content/assets/legacy/powerpoint/q/j/pack_a_the_ndg_review_and_government_response_published_march_2018_v0.1.pptx" TargetMode="External"/><Relationship Id="rId13" Type="http://schemas.openxmlformats.org/officeDocument/2006/relationships/hyperlink" Target="https://digital.nhs.uk/binaries/content/assets/legacy/powerpoint/l/k/pack_g_-_fit_with_data_protection_bill_%28gdpr%29__published_december_2018.pptx" TargetMode="External"/><Relationship Id="rId18" Type="http://schemas.openxmlformats.org/officeDocument/2006/relationships/hyperlink" Target="mailto:CAPCCG.DataProtectionOfficer@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binaries/content/assets/legacy/powerpoint/r/s/pack_e1_preparing_for_implementation_published_march_2018_v0.1.ppt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binaries/content/assets/legacy/powerpoint/q/t/pack_d_national_data_opt-out_operational_policy_published_march_2018_v0.1.pptx" TargetMode="External"/><Relationship Id="rId5" Type="http://schemas.openxmlformats.org/officeDocument/2006/relationships/webSettings" Target="webSettings.xml"/><Relationship Id="rId15" Type="http://schemas.openxmlformats.org/officeDocument/2006/relationships/hyperlink" Target="https://ico.org.uk/media/for-organisations/documents/1625126/privacy-notice-checklist.pdf" TargetMode="External"/><Relationship Id="rId10" Type="http://schemas.openxmlformats.org/officeDocument/2006/relationships/hyperlink" Target="https://digital.nhs.uk/binaries/content/assets/legacy/powerpoint/q/9/pack_c_national_data_opt-out_approach_published_march_2018_v0.1.ppt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nhs.uk/binaries/content/assets/legacy/powerpoint/r/s/pack_b_taking_the_national_data_opt-out_forward_published_march_2018_v0.2.pptx" TargetMode="External"/><Relationship Id="rId14" Type="http://schemas.openxmlformats.org/officeDocument/2006/relationships/hyperlink" Target="mailto:newoptoutenquiries@nhs.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co.org.uk/for-organisations/guide-to-data-protection/guide-to-the-general-data-protection-regulation-gdpr/individual-rights/right-to-be-informed/" TargetMode="External"/><Relationship Id="rId2" Type="http://schemas.openxmlformats.org/officeDocument/2006/relationships/hyperlink" Target="http://www.legislation.gov.uk/ukpga/2018/12/contents/enacted" TargetMode="External"/><Relationship Id="rId1" Type="http://schemas.openxmlformats.org/officeDocument/2006/relationships/hyperlink" Target="https://digital.nhs.uk/about-nhs-digital/our-work/keeping-patient-data-safe/how-we-look-after-your-health-and-care-information" TargetMode="External"/><Relationship Id="rId6" Type="http://schemas.openxmlformats.org/officeDocument/2006/relationships/hyperlink" Target="https://www.bma.org.uk/advice/employment/ethics/confidentiality-and-health-records/gps-as-data-controllers" TargetMode="External"/><Relationship Id="rId5" Type="http://schemas.openxmlformats.org/officeDocument/2006/relationships/hyperlink" Target="https://digital.nhs.uk/services/national-data-opt-out-programme" TargetMode="External"/><Relationship Id="rId4" Type="http://schemas.openxmlformats.org/officeDocument/2006/relationships/hyperlink" Target="https://www.gov.uk/government/publications/guide-to-the-general-data-protection-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A3446-7588-4B49-AD88-00D5633F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16470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Melanie Dingemans</cp:lastModifiedBy>
  <cp:revision>2</cp:revision>
  <cp:lastPrinted>2017-09-20T11:53:00Z</cp:lastPrinted>
  <dcterms:created xsi:type="dcterms:W3CDTF">2020-10-01T09:13:00Z</dcterms:created>
  <dcterms:modified xsi:type="dcterms:W3CDTF">2020-10-01T09:13:00Z</dcterms:modified>
  <cp:category/>
</cp:coreProperties>
</file>